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HelveticaNeueLTPro-Bd;MS Gothic" w:cs="Calibri"/>
          <w:b/>
          <w:b/>
          <w:sz w:val="22"/>
          <w:szCs w:val="22"/>
        </w:rPr>
      </w:pPr>
      <w:r>
        <w:rPr>
          <w:rFonts w:eastAsia="HelveticaNeueLTPro-Bd;MS Gothic" w:cs="Calibri" w:ascii="Calibri" w:hAnsi="Calibri"/>
          <w:b/>
          <w:sz w:val="22"/>
          <w:szCs w:val="22"/>
        </w:rPr>
      </w:r>
    </w:p>
    <w:p>
      <w:pPr>
        <w:pStyle w:val="Normal"/>
        <w:rPr/>
      </w:pPr>
      <w:r>
        <w:rPr>
          <w:rFonts w:eastAsia="HelveticaNeueLTPro-Bd;MS Gothic" w:cs="Calibri" w:ascii="Calibri" w:hAnsi="Calibri"/>
          <w:b/>
          <w:sz w:val="22"/>
          <w:szCs w:val="22"/>
        </w:rPr>
        <w:t xml:space="preserve">Wymagania edukacyjne na poszczególne oceny. </w:t>
      </w:r>
      <w:r>
        <w:rPr>
          <w:rFonts w:eastAsia="HelveticaNeueLTPro-Bd;MS Gothic" w:cs="Calibri" w:ascii="Calibri" w:hAnsi="Calibri"/>
          <w:b/>
          <w:i/>
          <w:sz w:val="22"/>
          <w:szCs w:val="22"/>
        </w:rPr>
        <w:t>Biologia na czasie 3</w:t>
      </w:r>
      <w:r>
        <w:rPr>
          <w:rFonts w:eastAsia="HelveticaNeueLTPro-Bd;MS Gothic" w:cs="Calibri" w:ascii="Calibri" w:hAnsi="Calibri"/>
          <w:b/>
          <w:sz w:val="22"/>
          <w:szCs w:val="22"/>
        </w:rPr>
        <w:t xml:space="preserve">. Zakres podstawowy </w:t>
      </w:r>
    </w:p>
    <w:tbl>
      <w:tblPr>
        <w:tblW w:w="49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640"/>
        <w:gridCol w:w="2787"/>
        <w:gridCol w:w="2640"/>
        <w:gridCol w:w="2504"/>
        <w:gridCol w:w="2372"/>
        <w:gridCol w:w="6"/>
      </w:tblGrid>
      <w:tr>
        <w:trPr/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-11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wymagań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celująca</w:t>
            </w:r>
          </w:p>
        </w:tc>
      </w:tr>
      <w:tr>
        <w:trPr/>
        <w:tc>
          <w:tcPr>
            <w:tcW w:w="1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174" w:leader="none"/>
              </w:tabs>
              <w:rPr/>
            </w:pPr>
            <w:r>
              <w:rPr>
                <w:sz w:val="20"/>
                <w:szCs w:val="20"/>
              </w:rPr>
              <w:t xml:space="preserve">Rozdział 1. </w:t>
            </w:r>
            <w:r>
              <w:rPr>
                <w:b/>
                <w:sz w:val="20"/>
                <w:szCs w:val="20"/>
              </w:rPr>
              <w:t>Genetyka molekularna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Gen a genom. Budowa </w:t>
              <w:br/>
              <w:t>i rola kwasów nukleinowych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-6792" w:leader="none"/>
              </w:tabs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definiuje pojęcia: </w:t>
            </w:r>
            <w:r>
              <w:rPr>
                <w:i/>
              </w:rPr>
              <w:t>gen</w:t>
            </w:r>
            <w:r>
              <w:rPr/>
              <w:t>,</w:t>
            </w:r>
            <w:r>
              <w:rPr>
                <w:i/>
              </w:rPr>
              <w:t xml:space="preserve"> genom</w:t>
            </w:r>
            <w:r>
              <w:rPr/>
              <w:t>,</w:t>
            </w:r>
            <w:r>
              <w:rPr>
                <w:i/>
              </w:rPr>
              <w:t xml:space="preserve"> chromosom</w:t>
            </w:r>
            <w:r>
              <w:rPr/>
              <w:t>,</w:t>
            </w:r>
            <w:r>
              <w:rPr>
                <w:i/>
              </w:rPr>
              <w:t xml:space="preserve"> chromatyna</w:t>
            </w:r>
            <w:r>
              <w:rPr/>
              <w:t>,</w:t>
            </w:r>
            <w:r>
              <w:rPr>
                <w:i/>
              </w:rPr>
              <w:t xml:space="preserve"> nukleotyd</w:t>
            </w:r>
            <w:r>
              <w:rPr/>
              <w:t xml:space="preserve">, </w:t>
            </w:r>
            <w:r>
              <w:rPr>
                <w:i/>
              </w:rPr>
              <w:t>replikacja DNA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przedstawia budowę genu organizmu eukariotycznego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podaje funkcje DNA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przedstawia budowę chromosomu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-6792" w:leader="none"/>
              </w:tabs>
              <w:ind w:left="227" w:right="0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budowę nukleotydu DNA i RNA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-6792" w:leader="none"/>
              </w:tabs>
              <w:ind w:left="227" w:right="0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rolę DNA jako nośnika informacji genetycznej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-6792" w:leader="none"/>
              </w:tabs>
              <w:ind w:left="227" w:right="0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rodzaje RNA 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podaje rolę poszczególnych rodzajów RNA 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opisuje budowę przestrzenną cząsteczki DNA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-6792" w:leader="none"/>
              </w:tabs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określa lokalizację genomu w komórce eukariotycznej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-6792" w:leader="none"/>
              </w:tabs>
              <w:ind w:left="227" w:right="0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komplementarność zasad azotowych w cząsteczce DNA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określa sekwencję nukleotydów w jednej nici DNA na podstawie znanej sekwencji nukleotydów </w:t>
              <w:br/>
              <w:t xml:space="preserve">w drugiej nici 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charakteryzuje budowę RNA</w:t>
            </w:r>
          </w:p>
          <w:p>
            <w:pPr>
              <w:pStyle w:val="Styl1"/>
              <w:numPr>
                <w:ilvl w:val="0"/>
                <w:numId w:val="3"/>
              </w:numPr>
              <w:ind w:left="227" w:right="0" w:hanging="227"/>
              <w:rPr/>
            </w:pPr>
            <w:r>
              <w:rPr/>
              <w:t>przedstawia istotę procesu replikacji DNA</w:t>
            </w:r>
          </w:p>
          <w:p>
            <w:pPr>
              <w:pStyle w:val="Styl1"/>
              <w:numPr>
                <w:ilvl w:val="0"/>
                <w:numId w:val="3"/>
              </w:numPr>
              <w:ind w:left="227" w:right="0" w:hanging="227"/>
              <w:rPr/>
            </w:pPr>
            <w:r>
              <w:rPr/>
              <w:t xml:space="preserve">definiuje pojęcia: </w:t>
            </w:r>
            <w:r>
              <w:rPr>
                <w:i/>
              </w:rPr>
              <w:t>ekson</w:t>
            </w:r>
            <w:r>
              <w:rPr/>
              <w:t xml:space="preserve">, </w:t>
            </w:r>
            <w:r>
              <w:rPr>
                <w:i/>
              </w:rPr>
              <w:t>intron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wymienia nazwy rodzajów wiązań w cząsteczce DNA i wskazuje te wiązania </w:t>
              <w:br/>
              <w:t>na schemacie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right="0" w:hanging="0"/>
              <w:rPr/>
            </w:pPr>
            <w:r>
              <w:rPr/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-6792" w:leader="none"/>
              </w:tabs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oblicza procentowy skład nukleotydów w danym fragmencie DNA, posługując się zasadą komplementarności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opisuje organizację materiału genetycznego w jądrze komórkowym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wykazuje znaczenie polimerazy DNA w procesie replikacji DNA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porównuje budowę </w:t>
              <w:br/>
              <w:t xml:space="preserve">i funkcje DNA z budową </w:t>
              <w:br/>
              <w:t>i funkcjami RNA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wyjaśnia sposób łączenia się nukleotydów w pojedynczym łańcuchu DNA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 w:before="0" w:after="120"/>
              <w:ind w:left="227" w:right="0" w:hanging="227"/>
              <w:rPr/>
            </w:pPr>
            <w:r>
              <w:rPr/>
              <w:t>wykorzystuje zasadę komplementarności do obliczania liczby poszczególnych rodzajów nukleotydów w cząsteczce DNA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-6792" w:leader="none"/>
              </w:tabs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omawia przebieg replikacji DNA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wskazuje różnice między genami ciągłymi a genami nieciągłymi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charakteryzuje etapy upakowania DNA w jądrze komórkowym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wykazuje związek między genami a cechami organizmu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right="0" w:hanging="0"/>
              <w:rPr/>
            </w:pPr>
            <w:r>
              <w:rPr/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0"/>
              </w:numPr>
              <w:ind w:left="221" w:right="0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rolę replikacji w zachowaniu niezmienionej informacji genetycznej</w:t>
            </w:r>
          </w:p>
          <w:p>
            <w:pPr>
              <w:pStyle w:val="Normal"/>
              <w:numPr>
                <w:ilvl w:val="0"/>
                <w:numId w:val="20"/>
              </w:numPr>
              <w:ind w:left="221" w:right="0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konieczność zachodzenia replikacji DNA przed podziałem komórki</w:t>
            </w:r>
          </w:p>
          <w:p>
            <w:pPr>
              <w:pStyle w:val="Normal"/>
              <w:numPr>
                <w:ilvl w:val="0"/>
                <w:numId w:val="20"/>
              </w:numPr>
              <w:ind w:left="221" w:right="0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znaczenie poprawności kopiowania DNA podczas replikacji DNA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Kod genetyczny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kod genetyczny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kodon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nić matrycowa DNA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nić kodująca DNA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cechy kodu genetycznego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kodonu START i kodonu STOP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cechy kodu genetycznego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tabelę kodu genetycznego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kod genetyczny jako sposób zapisu informacji genetycznej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różnice między kodem genetycznym </w:t>
              <w:br/>
              <w:t>a informacją genetyczną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sekwencję aminokwasów łańcucha polipeptydowego </w:t>
              <w:br/>
              <w:t>na podstawie sekwencji nukleotydów mRNA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zasadę kodowania informacji genetycznej przez kolejne trójki nukleotydów DNA  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tabeli kodu genetycznego tworzy przykładowy fragment mRNA, który koduje przedstawiony łańcuch aminokwasów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 różnych źródeł wiedzy, charakteryzuje inne cechy kodu genetycznego niż te podane w podręczniku</w:t>
            </w:r>
          </w:p>
          <w:p>
            <w:pPr>
              <w:pStyle w:val="Normal"/>
              <w:numPr>
                <w:ilvl w:val="0"/>
                <w:numId w:val="21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liczbę nukleotydów i kodonów kodujących określoną liczbę aminokwasów oraz liczbę aminokwasów kodowaną przez określoną liczbę nukleotydów i kodonów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Ekspresja genów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3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ekspresja genów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biosynteza białek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translacja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transkrypcja</w:t>
            </w:r>
          </w:p>
          <w:p>
            <w:pPr>
              <w:pStyle w:val="Normal"/>
              <w:numPr>
                <w:ilvl w:val="0"/>
                <w:numId w:val="2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etapy ekspresji genów</w:t>
            </w:r>
          </w:p>
          <w:p>
            <w:pPr>
              <w:pStyle w:val="Normal"/>
              <w:numPr>
                <w:ilvl w:val="0"/>
                <w:numId w:val="2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miejsca zachodzenia transkrypcji i translacji w komórce</w:t>
            </w:r>
          </w:p>
          <w:p>
            <w:pPr>
              <w:pStyle w:val="Normal"/>
              <w:numPr>
                <w:ilvl w:val="0"/>
                <w:numId w:val="2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ilustruje schematycznie etapy odczytywania informacji genetycznej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przebieg transkrypcji i translacji</w:t>
            </w:r>
          </w:p>
          <w:p>
            <w:pPr>
              <w:pStyle w:val="Normal"/>
              <w:numPr>
                <w:ilvl w:val="0"/>
                <w:numId w:val="1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jaką rolę odgrywa tRNA w procesie translacji</w:t>
            </w:r>
          </w:p>
          <w:p>
            <w:pPr>
              <w:pStyle w:val="Normal"/>
              <w:numPr>
                <w:ilvl w:val="0"/>
                <w:numId w:val="1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znaczenie modyfikacji zachodzących po transkrypcji i po translacji</w:t>
            </w:r>
          </w:p>
          <w:p>
            <w:pPr>
              <w:pStyle w:val="Normal"/>
              <w:numPr>
                <w:ilvl w:val="0"/>
                <w:numId w:val="1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rolę rybosomów w procesie translacji</w:t>
            </w:r>
          </w:p>
          <w:p>
            <w:pPr>
              <w:pStyle w:val="Normal"/>
              <w:numPr>
                <w:ilvl w:val="0"/>
                <w:numId w:val="14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istotę regulacji ekspresji genów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rolę polimerazy RNA w procesie transkrypcji</w:t>
            </w:r>
          </w:p>
          <w:p>
            <w:pPr>
              <w:pStyle w:val="Normal"/>
              <w:numPr>
                <w:ilvl w:val="0"/>
                <w:numId w:val="1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regulacji ekspresji genów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 opisuje sposoby regulacji ekspresji genów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konieczność modyfikacji białek </w:t>
              <w:br/>
              <w:t>po translacji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 różnych źródeł informacji, ustala, czy jest możliwy proces odwrotny do transkrypcji, oznaczający uzyskanie DNA na podstawie RNA</w:t>
            </w:r>
          </w:p>
        </w:tc>
      </w:tr>
      <w:tr>
        <w:trPr/>
        <w:tc>
          <w:tcPr>
            <w:tcW w:w="1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174" w:leader="none"/>
              </w:tabs>
              <w:rPr/>
            </w:pPr>
            <w:r>
              <w:rPr>
                <w:sz w:val="20"/>
                <w:szCs w:val="20"/>
              </w:rPr>
              <w:t xml:space="preserve">Rozdział 2. </w:t>
            </w:r>
            <w:r>
              <w:rPr>
                <w:b/>
                <w:sz w:val="20"/>
                <w:szCs w:val="20"/>
              </w:rPr>
              <w:t>Genetyka klasyczna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 prawo Mendla. Krzyżówka testowa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allel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allel dominujący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allel recesywny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genotyp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fenotyp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homozygota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heterozygota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krzyżówka testowa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treść I prawa Mendla 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sposób zapisu literowego alleli dominujących i rece-sywnych oraz genotypów homozygot (dominujących </w:t>
              <w:br/>
              <w:t>i recesywnych) oraz hetero-zygot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za pomocą szachownicy Punnetta przebieg dziedziczenia określonej cechy zgodnie </w:t>
              <w:br/>
              <w:t>z I prawem Mendla</w:t>
            </w:r>
          </w:p>
          <w:p>
            <w:pPr>
              <w:pStyle w:val="Normal"/>
              <w:numPr>
                <w:ilvl w:val="0"/>
                <w:numId w:val="19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przykłady cech dominujących i recesywnych człowieka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różnice między genotypem a fenotypem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krzyżówkę ilustrującą badania, </w:t>
              <w:br/>
              <w:t xml:space="preserve">na podstawie których Mendel sformułował I prawo 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znaczenia badań Mendla dla rozwoju genetyki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czym się różni homozygota od heterozygoty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typowe krzyżówki genetyczne jednogenowe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prawdopodobieństwo wystąpienia danej cechy, wykonując krzyżówkę genetyczną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stosunek fenotypowy w pokoleniach potomnych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rodzaje gamet wytwarzanych przez homozygoty i heterozygoty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jednogenowe krzyżówki genetyczne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za pomocą krzyżówki testowej,</w:t>
              <w:br/>
              <w:t>czy osobnik jest heterozygotą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 schematach krzyżówek jednogenowych genotypy i określa fenotypy rodziców i pokolenia potomnego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wyniki krzyżówek genetycznych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gamety mają po jednym allelu danego genu, a zygota ma dwa allele tego genu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znaczenie prac Mendla dla rozwoju genetyki</w:t>
            </w:r>
          </w:p>
          <w:p>
            <w:pPr>
              <w:pStyle w:val="Normal"/>
              <w:ind w:left="170" w:righ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wyniki nietypowych krzyżówek jednogenowych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sposób wykonania i znaczenie krzyżówki testowej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28" w:right="0" w:hanging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II prawo Mendla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treść II prawa Mendla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krzyżówka dwugenowa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krzyżówkę ilustrującą badania, na podstawie których Mendel sformułował II prawo 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krzyżówki testowe dwugenowe dotyczące różnych cech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schematach krzyżówek dwugenowych rozpoznaje genotypy i określa fenotypy rodziców i pokolenia potomnego</w:t>
            </w:r>
          </w:p>
          <w:p>
            <w:pPr>
              <w:pStyle w:val="Normal"/>
              <w:numPr>
                <w:ilvl w:val="0"/>
                <w:numId w:val="19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wyniki krzyżówek dwugenowych zgodnych z II prawem Mendla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wyniki krzyżówek dwugenowych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prawdopodobieństwo wystąpienia genotypów i fenotypów u potomstwa w wypadku dziedziczenia dwóch cech 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 dziedziczenia cech zgodnie z II prawem Mendla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sposób wykonania i znaczenie krzyżówki testowej dwugenowej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Inne sposoby dziedziczenia cech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allele wielokrotne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kodominacja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geny kumulatywne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geny dopełniające się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różnice między dziedziczeniem cech w przypadku dominacji pełnej i dominacji niepełnej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dziedziczenia wielogenowego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zjawisko kodominacji i dziedziczenia alleli wielokrotnych na podstawie analizy dziedziczenia grup krwi u ludzi w układzie AB0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krzyżówki dotyczące dziedziczenia grup krwi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prawdopodobieństwo wystąpienia określonego fenotypu u potomstwa w wypadku dziedziczenia alleli wielokrotnych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prawdopodobieństwo wystąpienia genotypów i fenotypów u potomstwa w wypadku kodominacji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relacje między allelami jednego genu oparte na dominacji niepełnej i kodominacji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interpretuje wyniki krzyżówek genetycznych dotyczących dominacji niepełnej, kodominacji </w:t>
              <w:br/>
              <w:t>i alleli wielokrotnych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przykład cechy warunkowanej obecnością genów kumulatywnych </w:t>
              <w:br/>
              <w:t>i wyjaśnia ten sposób dziedziczenia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krzyżówki genetyczne dotyczące genów kumulatywnych </w:t>
              <w:br/>
              <w:t>i genów dopełniających się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podstawie sposobu dziedziczenia wielogenowego, dlaczego rodzice o średnim wzroście mogą mieć dwoje dzieci, z których jedno będzie bardzo wysokie, a drugie – bardzo niskie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zjawisko plejotropii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Chromosomowa teoria dziedziczenia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definiuje pojęcia: </w:t>
            </w:r>
            <w:r>
              <w:rPr>
                <w:i/>
              </w:rPr>
              <w:t>geny sprzężone</w:t>
            </w:r>
            <w:r>
              <w:rPr/>
              <w:t xml:space="preserve">, </w:t>
            </w:r>
            <w:r>
              <w:rPr>
                <w:i/>
              </w:rPr>
              <w:t>chromosomy homologiczne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wymienia główne założenia chromosomowej teorii dziedziczenia Morgana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na czym polega zjawisko sprzężenia genów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sposób zapisu genotypów w przypadku genów sprzężonych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istotę dziedziczenia genów sprzężonych 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przykładowe krzyżówki dotyczące dziedziczenia genów sprzężonych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wyniki krzyżówek dotyczących dziedziczenia genów sprzężonych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wyjaśnia znaczenie </w:t>
            </w:r>
            <w:r>
              <w:rPr>
                <w:i/>
                <w:sz w:val="20"/>
                <w:szCs w:val="20"/>
              </w:rPr>
              <w:t>crossing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over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rozkład cech u potomstwa pary o określonych genotypach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prawdopodobieństwo wystąpienia genotypów i fenotypów u potomstwa w wypadku dziedziczenia dwóch cech sprzężonych 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dlaczego genów sprzężonych nie dziedziczy się zgodnie </w:t>
              <w:br/>
              <w:t>z II prawem Mendla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różnice między genami niesprzężonymi </w:t>
              <w:br/>
              <w:t xml:space="preserve">a genami sprzężonymi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dostępnych źródeł wiedzy wyjaśnia, na czym polega mapowanie chromosomów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181" w:right="0" w:hanging="360"/>
              <w:rPr/>
            </w:pPr>
            <w:r>
              <w:rPr/>
              <w:t xml:space="preserve">wyjaśnia zależność między częstością zachodzenia </w:t>
            </w:r>
            <w:r>
              <w:rPr>
                <w:i/>
              </w:rPr>
              <w:t>crossing-over</w:t>
            </w:r>
            <w:r>
              <w:rPr/>
              <w:t xml:space="preserve"> a odległością między dwoma genami </w:t>
              <w:br/>
              <w:t>na chromosomie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Dziedziczenie płci. Cechy sprzężone z płcią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definiuje pojęcia: </w:t>
            </w:r>
            <w:r>
              <w:rPr>
                <w:i/>
              </w:rPr>
              <w:t>kariotyp</w:t>
            </w:r>
            <w:r>
              <w:rPr/>
              <w:t xml:space="preserve">, </w:t>
            </w:r>
            <w:r>
              <w:rPr>
                <w:i/>
              </w:rPr>
              <w:t>chromosomy płci</w:t>
            </w:r>
            <w:r>
              <w:rPr/>
              <w:t>,</w:t>
            </w:r>
            <w:r>
              <w:rPr>
                <w:i/>
              </w:rPr>
              <w:t xml:space="preserve"> autosomy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opisuje kariotyp człowieka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wskazuje podobieństwa </w:t>
              <w:br/>
              <w:t>i różnice między kariotypem kobiety a kariotypem mężczyzny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określa płeć na podstawie analizy kariotypu 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określa, czym są cechy sprzężone z płcią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wymienia przykłady cech sprzężonych z płcią</w:t>
            </w:r>
            <w:r>
              <w:rPr>
                <w:i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opisuje sposób determinacji płci u człowieka</w:t>
            </w:r>
          </w:p>
          <w:p>
            <w:pPr>
              <w:pStyle w:val="Styl1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  <w:t>określa prawdopodobieństwo urodzenia się chłopca i dziewczynki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prawdopodobieństwo wystąpienia choroby sprzężonej z płcią na przykładzie hemofilii i daltonizmu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za pomocą krzyżówki genetycznej, że prawdopodobieństwo urodzenia się dziecka płci męskiej i żeńskiej wynosi 50%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daltonizm i hemofilia występują niemal wyłącznie u mężczyzn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12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wykonuje krzyżówki genetyczne dotyczące dziedziczenia cech sprzężonych z płcią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analizuje różne warianty dziedziczenia chorób sprzężonych z płcią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dziedziczenie cech sprzężonych z płcią z dziedziczeniem cech niesprzężonych z płcią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wyjaśnia znaczenie genu </w:t>
            </w:r>
            <w:r>
              <w:rPr>
                <w:i/>
                <w:sz w:val="20"/>
                <w:szCs w:val="20"/>
              </w:rPr>
              <w:t>SRY</w:t>
            </w:r>
            <w:r>
              <w:rPr>
                <w:sz w:val="20"/>
                <w:szCs w:val="20"/>
              </w:rPr>
              <w:t xml:space="preserve"> w determinacji płci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uzasadnia, że dziedziczenie cech sprzężonych z płcią jest niezgodne z II prawem Mendla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Zmienność organizmów. Mutacje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definiuje pojęcia: </w:t>
            </w:r>
            <w:r>
              <w:rPr>
                <w:i/>
              </w:rPr>
              <w:t>zmienność środowiskowa</w:t>
            </w:r>
            <w:r>
              <w:rPr/>
              <w:t>,</w:t>
            </w:r>
            <w:r>
              <w:rPr>
                <w:i/>
              </w:rPr>
              <w:t xml:space="preserve"> zmienność genetyczna</w:t>
            </w:r>
            <w:r>
              <w:rPr/>
              <w:t>,</w:t>
            </w:r>
            <w:r>
              <w:rPr>
                <w:i/>
              </w:rPr>
              <w:t xml:space="preserve"> mutacja</w:t>
            </w:r>
            <w:r>
              <w:rPr/>
              <w:t>,</w:t>
            </w:r>
            <w:r>
              <w:rPr>
                <w:i/>
              </w:rPr>
              <w:t xml:space="preserve"> rekombinacja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podaje rodzaje zmienności genetycznej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wskazuje różnice między zmiennością ciągłą a zmiennością nieciągłą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podaje przykłady zmienności ciągłej i zmiennością nieciągłej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podaje przykłady czynników mutagennych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wymienia rodzaje mutacji genowych i chromosomowych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rodzaje zmienności genetycznej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przykłady wpływu środowiska </w:t>
              <w:br/>
              <w:t>na fenotyp człowieka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zmienność środowiskową ze zmiennością genetyczną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skutków działania wybranych czynników mutagennych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 schematach różne rodzaje mutacji genowych i mutacji chromosomowych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skutki mutacji genowych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zmienność genetyczną rekombinacyjną ze zmiennością genetyczną mutacyjną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przyczyny zmienności genetycznej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pozytywnych i negatywnych skutków mutacji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rodzaje mutacji genowych i mutacji chromosomowych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plastyczności fenotypów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transformacja nowotworowa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określa, jakie zmiany </w:t>
              <w:br/>
              <w:t>w sekwencji aminokwasów może wywołać mutacja polegająca na zamianie jednego nukleotydu na inny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przykładach, wpływ czynników środowiska na pla-styczność fenotypów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skutki mutacji genowych dla kodowa-nego przez dany gen łańcucha polipeptydowego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pomiędzy narażeniem organizmu na działanie czynników mutagennych </w:t>
              <w:br/>
              <w:t>a zwiększonym ryzykiem wystąpienia chorób nowotworowych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przyczyny zmienności obserwowanej w wypadku organizmów o identycznych genotypach 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konieczność podjęcia działań zmniejszających ryzyko narażania się na czynniki mutagenne i podaje przykłady takich działań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mutacji w przebiegu ewolucji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Choroby i zaburzenia genetyczne człowieka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definiuje pojęcia: </w:t>
            </w:r>
            <w:r>
              <w:rPr>
                <w:i/>
              </w:rPr>
              <w:t>choroba genetyczna</w:t>
            </w:r>
            <w:r>
              <w:rPr/>
              <w:t>,</w:t>
            </w:r>
            <w:r>
              <w:rPr>
                <w:i/>
              </w:rPr>
              <w:t xml:space="preserve"> aberracje chromosomowe</w:t>
            </w:r>
            <w:r>
              <w:rPr/>
              <w:t xml:space="preserve">, </w:t>
            </w:r>
            <w:r>
              <w:rPr>
                <w:i/>
              </w:rPr>
              <w:t>rodowód genetyczny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wymienia przykłady chorób jednogenowych człowieka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wymienia wybrane aberracje chromosomowe człowieka 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wskazuje na podłoże genetyczne chorób jednogenowych oraz aberracji chromosomowych człowieka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right="0" w:hanging="0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choroby genetyczne ze względu na ich przyczynę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oraz objawy chorób uwarunkowanych mutacjami jednogenowymi oraz aberracjami chromosomowymi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całkowitą liczbę chromosomów w kariotypie osób z różnymi aberracjami chromosomowymi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rodowody genetyczne dotyczące sposobu dziedziczenia wybranej cechy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rodowody genetyczne i na ich podstawie ustala sposób dziedziczenia danej cechy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choroby genetyczne, uwzględniając różne kryteria ich podziału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dzieli choroby jednogenowe na te, które są sprzężone </w:t>
              <w:br/>
              <w:t xml:space="preserve">z płcią, i te, które nie są sprzężone z płcią oraz </w:t>
              <w:br/>
              <w:t xml:space="preserve">w obrębie tych grup na te, które są uwarunkowane allelem recesywnym, i te, które są warunkowane allelem dominującym 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 xml:space="preserve">na podstawie przykładowych rodowodów określa, </w:t>
              <w:br/>
              <w:t>czy wybrana cecha jest dziedziczona recesywnie czy dominująco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na podstawie analizy rodowodu lub kariotypu, podłoże genetyczne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chorób człowieka (mukowiscydoza, fenyloketonuria, anemia sierpowata,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albinizm, pląsawica Huntingtona, hemofilia, daltonizm, dystrofia mięśniowa</w:t>
            </w:r>
          </w:p>
          <w:p>
            <w:pPr>
              <w:pStyle w:val="Normal"/>
              <w:ind w:left="170" w:right="0" w:hanging="0"/>
              <w:rPr/>
            </w:pPr>
            <w:r>
              <w:rPr>
                <w:sz w:val="20"/>
                <w:szCs w:val="20"/>
              </w:rPr>
              <w:t>Duchenne’a, krzywica oporna na witaminę D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zespół Klinefeltera, zespół</w:t>
            </w:r>
          </w:p>
          <w:p>
            <w:pPr>
              <w:pStyle w:val="Normal"/>
              <w:spacing w:before="0" w:after="120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Turnera, zespół Downa)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związek pomiędzy narażeniem organizmu na działanie czynników mutagennych a zwiększonym ryzykiem wystąpienia chorób genetycznych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podstawie analizy rodowodu, podłoże genetyczne chorób człowieka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wybrane choroby genetyczne </w:t>
              <w:br/>
              <w:t>oraz aberracje chromosomowe człowieka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11–12. Powtórzenie i sprawdzenie stopnia opanowania wiadomości i umiejętności z rozdziałów „Genetyka molekularna” i „ Genetyka klasyczna”</w:t>
            </w:r>
          </w:p>
        </w:tc>
      </w:tr>
      <w:tr>
        <w:trPr/>
        <w:tc>
          <w:tcPr>
            <w:tcW w:w="1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Rozdział 3. </w:t>
            </w:r>
            <w:r>
              <w:rPr>
                <w:b/>
                <w:sz w:val="20"/>
                <w:szCs w:val="20"/>
              </w:rPr>
              <w:t>Biotechnologia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Biotechnologia tradycyjna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biotechnologia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biotechnologię tradycyjną i biotechnologię molekularną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wymienia przykłady produktów otrzymywanych metodami biotechnologii tradycyjnej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wykorzystywania metod biotechnologii tradycyjnej</w:t>
              <w:br/>
              <w:t>w przemyśle farmaceutycznym, rolnictwie, w oczyszczaniu ścieków i przemyśle spożywczym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różnice między biotechnologią tradycyjną </w:t>
              <w:br/>
              <w:t>a biotechnologią molekularną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przykłady zastosowania fermentacji alkoholowej i fermentacji mleczanowej w przemyśle spożywczym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na wybranych przykładach zastosowania biotechnologii tradycyjnej </w:t>
              <w:br/>
              <w:t>w przemyśle farmaceu-tycznym, rolnictwie, biodegradacji, oczyszczaniu ścieków i przemyśle spożywczym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83" w:right="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rozwój biotechnologii tradycyjnej przyczynił się do poprawy jakości życia człowieka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dowodzi, że biotechnologia tradycyjna przyczynia się do ochrony środowiska 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pozytywnego oraz negatywnego znaczenia zachodzenia fermentacji dla czło-wieka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dostępnych źródeł informacji, wyjaśnia rolę fermentacji w innym rodzaju przemysłu niż przemysł spożywczy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Podstawowe techniki inżynierii genetycznej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inżynieria genetyczna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technik inżynierii genetycznej: sekwencjonowanie DNA, elektroforeza DNA, PCR</w:t>
            </w:r>
          </w:p>
          <w:p>
            <w:pPr>
              <w:pStyle w:val="Normal"/>
              <w:ind w:left="170" w:right="0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czym zajmuje się inżynieria genetyczna i w jaki sposób przyczynia się ona </w:t>
              <w:br/>
              <w:t>do rozwoju biotechnologii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istotę technik stosowanych w inżynierii genetycznej (sekwencjonowanie DNA, elektroforeza, PCR)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24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zastosowanie technik inżynierii genetycznej w kryminalistyce, medycynie sądowej, diagnostyce chorób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przykłady sytuacji, </w:t>
              <w:br/>
              <w:t>w których można wykorzystać profile genetyczne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na przykładach możliwe zastosowania metody PCR w kryminalistyce i medycynie sądowej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na podstawie schematów przebieg elektroforezy DNA, PCR </w:t>
              <w:br/>
              <w:t xml:space="preserve">i sekwencjonowania DNA 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przykładowe schematy dotyczące wyników elektroforezy DNA i profili genetycznych, np. rozwiązując zadania dotyczące ustalenia ojcostwa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znaczenie stosowania technik inżynierii genetycznej </w:t>
              <w:br/>
              <w:t xml:space="preserve">w diagnostyce </w:t>
              <w:br/>
              <w:t>i profilaktyce chorób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Organizmy zmodyfikowane genetycznie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organizm zmodyfikowany genetycznie(GMO)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organizm transgeniczny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przykłady korzyści i zagrożeń wynikających ze stosowania GMO 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GMO i organizmy transgeniczne 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możliwe skutki stosowania GMO dla zdrowia człowieka, rolnictwa oraz bioróżnorodności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różnice między GMO a organizmem transgenicznym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otrzymywania organizmów transgenicznych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cele tworzenia organizmów zmodyfikowanych genetycznie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rzetelność przekazu medialnego na temat GMO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przykłady organizmów transgenicznych zmodyfikowanych genetycznie, które wykorzystuje się w medycynie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czym są i jakie pełnią funkcje wektory wykorzystywane w tworzeniu organizmów transgenicznych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sposoby zapobiegania zagrożeniom związanym ze stosowaniem GMO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Biotechnologia molekularna – szanse i zagrożenia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klon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klonowanie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komórki macierzyste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terapia genowa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przykłady organizmów będących naturalnymi klonami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cele sztucznego klonowania roślin i zwierząt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cele terapii genowej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udowadnia, że bliźnięta jednojajowe są naturalnymi klonami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przedstawia, w jaki sposób otrzymuje się klony roślin i zwierząt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etapy klonowania zwierząt metodą transplantacji jąder komórkowych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przykłady chorób, </w:t>
              <w:br/>
              <w:t>do których leczenia stosuje się komórki macierzyste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sposoby otrzymywania </w:t>
              <w:br/>
              <w:t>i pozyskiwania komórek macierzystych oraz ich zastosowania w medycynie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rzetelność przekazu medialnego na temat klonowania i terapii genowej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korzyści </w:t>
              <w:br/>
              <w:t xml:space="preserve">i zagrożenia wynikające </w:t>
              <w:br/>
              <w:t>ze stosowania osiągnięć biotechnologii molekularnej</w:t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120"/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wyjaśnia znaczenie poradnictwa genetycznego </w:t>
            </w:r>
            <w:r>
              <w:rPr>
                <w:sz w:val="20"/>
              </w:rPr>
              <w:t xml:space="preserve">w planowaniu rodziny </w:t>
              <w:br/>
              <w:t>i wczesnym leczeniu chorób genetycznych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korzyści i zagrożenia wynikające </w:t>
              <w:br/>
              <w:t>ze stosowania terapii genowej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sytuacje, </w:t>
              <w:br/>
              <w:t>w których zasadne jest korzystanie z poradnictwa genetycznego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dyskutuje o problemach społecznych i etycznych związanych z rozwojem inżynierii genetycznej </w:t>
              <w:br/>
              <w:t>i biotechnologii molekularnej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swoje stanowisko w sprawie klonowania człowieka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dostępnych źródeł informacji wykazuje, że komórki macierzyste mogą mieć w niedalekiej przyszłości szerokie zastosowanie </w:t>
              <w:br/>
              <w:t xml:space="preserve">w medycynie </w:t>
            </w:r>
          </w:p>
        </w:tc>
      </w:tr>
      <w:tr>
        <w:trPr/>
        <w:tc>
          <w:tcPr>
            <w:tcW w:w="1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Powtórzenie i sprawdzenie stopnia opanowania wiadomości i umiejętności z rozdziału „Biotechnologia”</w:t>
            </w:r>
          </w:p>
        </w:tc>
      </w:tr>
      <w:tr>
        <w:trPr/>
        <w:tc>
          <w:tcPr>
            <w:tcW w:w="1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right="113" w:hanging="0"/>
              <w:rPr/>
            </w:pPr>
            <w:r>
              <w:rPr>
                <w:sz w:val="20"/>
                <w:szCs w:val="20"/>
              </w:rPr>
              <w:t xml:space="preserve">Rozdział 4. </w:t>
            </w:r>
            <w:r>
              <w:rPr>
                <w:b/>
                <w:sz w:val="20"/>
                <w:szCs w:val="20"/>
              </w:rPr>
              <w:t>Ewolucja organizmów</w:t>
            </w:r>
          </w:p>
        </w:tc>
      </w:tr>
      <w:tr>
        <w:trPr>
          <w:trHeight w:val="274" w:hRule="atLeast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Źródła wiedzy o ewolucji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ewolucja biologiczna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narządy homologiczne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narządy analogiczne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drzewo filogenetyczne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wymienia bezpośrednie </w:t>
              <w:br/>
              <w:t>i pośrednie dowody ewolucji oraz podaje ich przykłady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istotę teorii Darwina i syntetycznej teorii ewolucji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przykłady atawizmów i narządów szczątkowych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definiuje pojęcia: </w:t>
            </w:r>
            <w:r>
              <w:rPr>
                <w:i/>
              </w:rPr>
              <w:t>dywergencja</w:t>
            </w:r>
            <w:r>
              <w:rPr/>
              <w:t>,</w:t>
            </w:r>
            <w:r>
              <w:rPr>
                <w:i/>
              </w:rPr>
              <w:t xml:space="preserve"> konwergencja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podaje przykłady dowodów ewolucji z zakresu embriologii, anatomii porównawczej, biogeografii </w:t>
              <w:br/>
              <w:t>i biochemii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wyjaśnia przyczyny podobieństw i różnic </w:t>
              <w:br/>
              <w:t xml:space="preserve">w budowie narządów homologicznych 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podaje powody, dla których pewne grupy organizmów nazywa się żywymi skamieniałościami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wymienia przykłady dywergencji </w:t>
              <w:br/>
              <w:t xml:space="preserve">i konwergencji </w:t>
            </w:r>
          </w:p>
          <w:p>
            <w:pPr>
              <w:pStyle w:val="Styl1"/>
              <w:numPr>
                <w:ilvl w:val="0"/>
                <w:numId w:val="3"/>
              </w:numPr>
              <w:ind w:left="227" w:right="0" w:hanging="227"/>
              <w:rPr/>
            </w:pPr>
            <w:r>
              <w:rPr/>
              <w:t xml:space="preserve">wyjaśnia różnice między konwergencją </w:t>
              <w:br/>
              <w:t xml:space="preserve">a dywergencją 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wyjaśnia różnice między cechami atawistycznymi </w:t>
              <w:br/>
              <w:t xml:space="preserve">a narządami szczątkowymi 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>rozpoznaje, na podstawie opisu, schematu, rysunku, konwergencję i dywergencję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Styl1"/>
              <w:numPr>
                <w:ilvl w:val="0"/>
                <w:numId w:val="3"/>
              </w:numPr>
              <w:ind w:left="227" w:right="0" w:hanging="227"/>
              <w:rPr/>
            </w:pPr>
            <w:r>
              <w:rPr/>
              <w:t>wykazuje znaczenie badania skamieniałości, form pośrednich oraz organizmów należących do żywych skamienia-łości w poznaniu przebiegu ewolucji</w:t>
            </w:r>
          </w:p>
          <w:p>
            <w:pPr>
              <w:pStyle w:val="Styl1"/>
              <w:numPr>
                <w:ilvl w:val="0"/>
                <w:numId w:val="3"/>
              </w:numPr>
              <w:spacing w:lineRule="auto" w:line="240"/>
              <w:ind w:left="227" w:right="0" w:hanging="227"/>
              <w:rPr/>
            </w:pPr>
            <w:r>
              <w:rPr/>
              <w:t xml:space="preserve">określa pokrewieństwo między organizmami </w:t>
              <w:br/>
              <w:t>na podstawie drzewa filogenetycznego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w jaki sposób wykształca się antybiotykooporność </w:t>
              <w:br/>
              <w:t>u bakterii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historię myśli ewolucyjnej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4" w:hRule="atLeast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Dobór naturalny – główny mechanizm ewolucji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dobór naturalny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dobór naturalny z doborem sztucznym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rodzaje doboru naturalnego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znaczenie doboru naturalnego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mechanizm działania doboru naturalnego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rodzaje doboru naturalnego (dobór stabilizujący, różnicujący, kierunkowy)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dla danego rodzaju doboru naturalnego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sposób </w:t>
              <w:br/>
              <w:t>i przewiduje efekty działania doboru stabilizującego, kierunko-wego oraz różnicującego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zjawisko melanizmu przemysłowego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dzięki doborowi naturalnemu organizmy zyskują nowe cechy adaptacyjne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jakie znaczenie dla działania doboru naturalnego ma zmienność genetyczna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znaczenie doboru płciowego </w:t>
              <w:br/>
              <w:t>i doboru krewniaczego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Ewolucja na poziomie populacji. Specjacja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dryf genetyczny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pula genowa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gatunek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specjacja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przyczyny zmian częstości występowania alleli w populacji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przykłady działania dryfu genetycznego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przyczyny zmian częstości występowania alleli </w:t>
              <w:br/>
              <w:t>w populacji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zjawisko dryfu genetycznego i wymienia skutki jego działania w przyrodzie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gatunek jako izolowaną pulę genową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na przykładach, </w:t>
              <w:br/>
              <w:t>na czym polega specjacja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mimo działania doboru naturalnego w populacji ludzkiej utrzymują się allele warunkujące choroby genetyczne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zjawisko specjacji jako mechanizm powstawania gatunków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rodzaje specjacji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na czym polega przewaga heterozygot </w:t>
              <w:br/>
              <w:t xml:space="preserve">na przykładzie związku między anemią sierpowatą a malarią 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rolę dryfu genetycznego </w:t>
              <w:br/>
              <w:t xml:space="preserve">w kształtowaniu puli genowej populacji </w:t>
              <w:br/>
              <w:t>na przykładach efektu założyciela oraz efektu wąskiego gardła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znaczenie mechanizmów izolacji rozrodczej w procesie specjacji i podaje ich przykłady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Historia życia na Ziemi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pojęcie: </w:t>
            </w:r>
            <w:r>
              <w:rPr>
                <w:i/>
                <w:sz w:val="20"/>
                <w:szCs w:val="20"/>
              </w:rPr>
              <w:t>biogeneza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istotę teorii endosymbiozy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etapy biogenezy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warunki środowiskowe i ich wpływ na przebieg biogenezy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wybrane hipotezy wyjaśniające najważniejsze etapy biogenezy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warunki środowiska, które umożliwiły samorzutną syntezę pierwszych związków organicznych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przedstawia, w jaki sposób, zgodnie z teorią endosymbiozy, doszło </w:t>
              <w:br/>
              <w:t>do powstania organizmów eukariotycznych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wpływ zmian środowiskowych na przebieg ewolucji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w porządku chronologicznym wydarzenia z historii życia na Ziemi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rolę, którą odegrały jednokomórkowe organizmy fotosyntetyzujące </w:t>
              <w:br/>
              <w:t>w tworzeniu się atmosfery ziemskiej i ewolucji organizmów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argumentuje, że stwierdzenie: „Życie wyszło z wody”, jest prawdziwe”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przedstawia, w jaki sposób wędrówka kontynentów (dryf kontynentów) wpłynęła na rozmieszczenie organizmów na Ziemi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dostępnych źródeł informacji przedstawia przykłady przystosowań, które musiały wykształcić rośliny i zwierzęta, aby dostosować się </w:t>
              <w:br/>
              <w:t xml:space="preserve">do środowiska lądowego 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na przykładach przyczyny oraz skutki wielkich wymierań organizmów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Antropogeneza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antropogeneza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hominidy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podobieństwa między człowiekiem </w:t>
              <w:br/>
              <w:t>a innymi naczelnymi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różnice między człowiekiem a innymi człekokształtnymi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stanowisko systematyczne człowieka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przykłady gatunków należących do hominidów 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przedstawicieli człekokształtnych 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budowę </w:t>
              <w:br/>
              <w:t>oraz tryb życia wybranych form kopalnych człowiekowatych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drzewa rodowego określa pokrewieństwo człowieka </w:t>
              <w:br/>
              <w:t>z innymi zwierzętami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porządkuje chronologicznie formy kopalne człowiekowatych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zmiany, które zaszły podczas ewolucji człowieka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wybrane formy kopalne człowiekowatych 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tendencję zmian ewolucyjnych </w:t>
              <w:br/>
              <w:t>w ewolucji człowieka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formy kopalne człowiekowatych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pokrewieństwo człowieka z innymi naczelnymi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różnorodne źródła informacji dotyczące ewolucji człowieka</w:t>
            </w:r>
          </w:p>
        </w:tc>
      </w:tr>
      <w:tr>
        <w:trPr/>
        <w:tc>
          <w:tcPr>
            <w:tcW w:w="1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Powtórzenie i sprawdzenie stopnia opanowania wiadomości i umiejętności z rozdziału „Ewolucja organizmów”</w:t>
            </w:r>
          </w:p>
        </w:tc>
      </w:tr>
      <w:tr>
        <w:trPr/>
        <w:tc>
          <w:tcPr>
            <w:tcW w:w="1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Rozdział 5. </w:t>
            </w:r>
            <w:r>
              <w:rPr>
                <w:b/>
                <w:sz w:val="20"/>
                <w:szCs w:val="20"/>
              </w:rPr>
              <w:t>Ekologia i różnorodność biologiczna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Organizm w środowisku. Tolerancja ekologiczna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ekologia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środowisko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nisza ekologiczna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siedlisko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czynniki środowiska na biotyczne </w:t>
              <w:br/>
              <w:t>i abiotyczne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czym jest tolerancja ekologiczna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bioindykatorów i ich praktycznego zastosowania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różnice między niszą ekologiczną a siedliskiem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znaczenie organizmów o wąskim zakresie tolerancji ekologicznej w bioindykacji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porosty wykorzystuje się do oceny stanu czystości powietrza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wykres ilustrujący zakres tolerancji różnych gatunków na wybrany czynnik środowiska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przeprowadza doświadczenie w celu określenia zakresu tolerancji ekologicznej w odniesieniu do wybranego czynnika środowiska 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uzasadnia, że istnieje związek miedzy zakresem tolerancji organizmów a ich rozmieszczeniem na Ziemi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dostępnych źródeł informacji porównuje siedliska </w:t>
              <w:br/>
              <w:t xml:space="preserve">oraz nisze ekologiczne wybranych gatunków organizmów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planuje i przeprowadza doświadczenie w celu określenia zakresu tolerancji ekologicznej </w:t>
              <w:br/>
              <w:t xml:space="preserve">w odniesieniu do wybranego czynnika środowiska (innego </w:t>
              <w:br/>
              <w:t xml:space="preserve">niż przedstawiony </w:t>
              <w:br/>
              <w:t>w podręczniku)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Cechy populacji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pojęcie: </w:t>
            </w:r>
            <w:r>
              <w:rPr>
                <w:i/>
                <w:sz w:val="20"/>
                <w:szCs w:val="20"/>
              </w:rPr>
              <w:t xml:space="preserve">populacja 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cechy populacji (liczebność, zagęszczenie, struktura przestrzenna, struktura płciowa, struktura wiekowa)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czynniki wpływające na liczebność </w:t>
              <w:br/>
              <w:t>i zagęszczenie populacji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rodzaje populacji (ustabilizowana, rozwijająca się, wymierająca)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cechy populacji 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rodzaje rozmieszczenia populacji i podaje przykłady gatunków, które reprezentują każdy z rodzajów rozmieszczenia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piramidy struktury wiekowej i struktury płciowej populacji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zmiany liczebności populacji, której strukturę wiekową przedstawiono graficznie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wpływ wybranych czynników na liczebność i rozrodczość populacji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niezależne od zagęszczenia czynniki ograniczające liczebność populacji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w jaki sposób migracje wpływają na liczebność populacji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modele wzrostu liczebności populacji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przewiduje zmiany liczebności populacji </w:t>
              <w:br/>
              <w:t xml:space="preserve">na podstawie danych dotyczących jej liczebności, rozrodczości, śmiertelności oraz migracji osobników  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możliwości rozwoju danej populacji na podstawie analizy piramidy płci i wieku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model wzrostu liczebności populacji uwzgledniający pojemność środowiska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jak pojemność środowiska wpływa </w:t>
              <w:br/>
              <w:t>na sposób wzrostu liczebności populacji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przeprowadza obserwację wybranych cech (liczebność, zagęszczenie) populacji wybranego gatunku </w:t>
              <w:br/>
              <w:t>oraz jej struktury przestrzennej, np. na trawniku lub w parku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Rodzaje oddziaływań między organizmami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zależności między organizmami </w:t>
              <w:br/>
              <w:t xml:space="preserve">na antagonistyczne </w:t>
              <w:br/>
              <w:t xml:space="preserve">i nieantagonistyczne </w:t>
              <w:br/>
              <w:t>oraz podaje ich przykłady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mutualizm obligatoryjny z mutualizmem fakultatywnym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obronne adaptacje ofiar drapieżników, żywicieli pasożytów </w:t>
              <w:br/>
              <w:t>oraz zjadanych roślin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adaptacje drapieżników, pasożytów i roślinożerców do zdobywa-nia pokarmu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zjawisko konkurencji międzygatunkowej </w:t>
              <w:br/>
              <w:t xml:space="preserve">i konkurencji wewnątrzgatunkowej 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drapieżnictwo, pasożytnictwo i roślinożerność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jakie znaczenie dla funkcjonowania ekosystemu mają pasożyty, drapieżniki i roślinożercy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cykliczne zmiany liczebności populacji w układzie zjadający–zjadany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jakie znaczenie ma mikoryza (współżycie roślin z grzybami) dla upraw leśnych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przyczyny </w:t>
              <w:br/>
              <w:t xml:space="preserve">i skutki konkurencji międzygatunkowej </w:t>
              <w:br/>
              <w:t xml:space="preserve">i konkurencji wewnątrzgatunkowej 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i przeprowadza doświadczenie wykazujące oddziaływanie antagonistyczne między osobnikami wybranych gatunków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Funkcjonowanie ekosystemu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>definiuje pojęcia</w:t>
            </w:r>
            <w:r>
              <w:rPr>
                <w:i/>
                <w:sz w:val="20"/>
                <w:szCs w:val="20"/>
              </w:rPr>
              <w:t>: biotop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biocenoza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ekosystem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sukcesja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rodzaje sukcesji (sukcesja pierwotna </w:t>
              <w:br/>
              <w:t>i wtórna)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rodzaje ekosystemów (ekosystemy naturalne, półnaturalne, sztuczne)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zależności pokarmowe w biocenozie w postaci łańcucha pokarmowego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 poziomy troficzne w łańcuchu pokarmowym </w:t>
              <w:br/>
              <w:t>i sieci pokarmowej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konstruuje proste łańcuchy troficzne i sieci pokarmowe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zjawisko krążenia materii i przepływu energii </w:t>
              <w:br/>
              <w:t>w ekosystemie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łańcuchy pokarmowe dowolnego ekosystemu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schematów opisuje krążenie węgla i azotu w przyrodzie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sukcesję jako proces przemian ekosystemu w czasie, który skutkuje zmianą składu gatunkowego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zależności pokarmowe i poziomy troficzne w ekosystemie </w:t>
              <w:br/>
              <w:t xml:space="preserve">na podstawie fragmentów sieci pokarmowych 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schematy obiegu węgla i obiegu azotu </w:t>
              <w:br/>
              <w:t>w przyrodzie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sukcesję pierwotną z sukcesją wtórną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dlaczego materia krąży </w:t>
              <w:br/>
              <w:t>w ekosystemie, a energia przez niego przepływa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uzasadnia, że obecność </w:t>
              <w:br/>
              <w:t xml:space="preserve">w środowisku substancji toksycznych może spowodować ich kumulowanie w organiz-mach 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i charakteryzuje grupy organizmów biorących udział w obiegu węgla i azotu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uzasadnia, która biocenoza będzie bardziej stabilna – uboga w gatunki czy różnorodna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schematu krążenia węgla podaje przykłady działań człowieka, które mogą spowodować zmniejszenie ilości dwutlenku węgla </w:t>
              <w:br/>
              <w:t>w atmosferze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Czym jest różnorodność biologiczna?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różnorodność biologiczna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biom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biosfera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typy różnorodności biologicznej (gatunkowa, genetyczna, ekosystemowa)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główne czynniki geograficzne kształtujące różnorodność gatunkową </w:t>
              <w:br/>
              <w:t>i ekosystemową Ziemi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typy różnorodności biologicznej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wybrane biomy 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typy działań człowieka, które w największym stopniu mogą wpływać na bioróżnorodność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wpływ człowieka na różnorodność biologiczną 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przykłady miejsc na Ziemi charakteryzujących się szczególnym bogactwem gatunkowym</w:t>
            </w:r>
          </w:p>
          <w:p>
            <w:pPr>
              <w:pStyle w:val="Normal"/>
              <w:numPr>
                <w:ilvl w:val="0"/>
                <w:numId w:val="17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wykresu obrazującego liczbę mieszkańców w ostatnich stuleciu podaje prognozę zmiany liczby mieszkańców i jej prawdopodobne konsekwencje dla bioróżnorodności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wpływ działalności człowieka na różnorodność biologiczną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jakie czynniki środowiskowe sprzyjają występowaniu ekosystemów o dużej różnorodności gatunkowej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związek pomiędzy rozmieszczeniem biomów a warunkami klimatycznymi na kuli ziemskiej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ocenia, które działania człowieka są największymi zagrożeniami dla bioróżnorodności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Ochrona różnorodności biologicznej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restytucja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reintrodukcja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zrównoważony rozwój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formy ochrony przyrody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formy ochrony indywidualnej</w:t>
            </w:r>
          </w:p>
          <w:p>
            <w:pPr>
              <w:pStyle w:val="Normal"/>
              <w:numPr>
                <w:ilvl w:val="0"/>
                <w:numId w:val="17"/>
              </w:numPr>
              <w:spacing w:before="0" w:after="120"/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formy współpracy międzynarodowej prowadzonej w celu ochrony różnorodności biologicznej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i/>
                <w:sz w:val="20"/>
                <w:szCs w:val="20"/>
              </w:rPr>
              <w:t>Uczeń: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restytuowanych gatunków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istotę zrównoważonego rozwoju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różnice między czynną a bierną ochroną przyrody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konieczność zachowania tradycyjnych odmian roślin oraz tradycyjnych ras zwierząt dla zachowania różnorodności genetycznej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międzynarodowe formy współpracy podejmowane w celu ochrony różnorodności biologicznej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restytucji i reintrodukcji gatunków dla zachowania różnorodności biologicznej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przykłady działań, które można podjąć </w:t>
              <w:br/>
              <w:t xml:space="preserve">w życiu codziennym </w:t>
              <w:br/>
              <w:t xml:space="preserve">w celu ochrony przyrody </w:t>
              <w:br/>
              <w:t xml:space="preserve">i bioróżnorodności </w:t>
              <w:br/>
              <w:t xml:space="preserve">i uzasadnia swój wybór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konieczność współpracy międzynarodowej w celu ochrony różnorodności biologicznej 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dostępnych źródeł informacji opisuje walory przyrodnicze wybranego parku narodowego i rezerwatu przyrody</w:t>
            </w:r>
          </w:p>
        </w:tc>
      </w:tr>
      <w:tr>
        <w:trPr/>
        <w:tc>
          <w:tcPr>
            <w:tcW w:w="1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Powtórzenie i sprawdzenie stopnia opanowania wiadomości i umiejętności z rozdziału „Ekologia i różnorodność biologiczna”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Autor: Małgorzata Miękus</w:t>
      </w:r>
    </w:p>
    <w:sectPr>
      <w:type w:val="nextPage"/>
      <w:pgSz w:orient="landscape" w:w="16838" w:h="11906"/>
      <w:pgMar w:left="709" w:right="395" w:gutter="0" w:header="0" w:top="1417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  <w:sz w:val="20"/>
        <w:szCs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</w:rPr>
  </w:style>
  <w:style w:type="character" w:styleId="WW8Num5z0">
    <w:name w:val="WW8Num5z0"/>
    <w:qFormat/>
    <w:rPr>
      <w:rFonts w:ascii="Symbol" w:hAnsi="Symbol" w:cs="Symbol"/>
      <w:sz w:val="20"/>
      <w:szCs w:val="20"/>
    </w:rPr>
  </w:style>
  <w:style w:type="character" w:styleId="WW8Num6z0">
    <w:name w:val="WW8Num6z0"/>
    <w:qFormat/>
    <w:rPr>
      <w:rFonts w:ascii="Symbol" w:hAnsi="Symbol" w:cs="Symbol"/>
      <w:sz w:val="20"/>
      <w:szCs w:val="20"/>
    </w:rPr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8z0">
    <w:name w:val="WW8Num8z0"/>
    <w:qFormat/>
    <w:rPr>
      <w:rFonts w:ascii="Symbol" w:hAnsi="Symbol" w:cs="Symbol"/>
      <w:sz w:val="20"/>
      <w:szCs w:val="20"/>
    </w:rPr>
  </w:style>
  <w:style w:type="character" w:styleId="WW8Num9z0">
    <w:name w:val="WW8Num9z0"/>
    <w:qFormat/>
    <w:rPr>
      <w:rFonts w:ascii="Symbol" w:hAnsi="Symbol" w:cs="Symbol"/>
      <w:sz w:val="20"/>
      <w:szCs w:val="20"/>
    </w:rPr>
  </w:style>
  <w:style w:type="character" w:styleId="WW8Num10z0">
    <w:name w:val="WW8Num10z0"/>
    <w:qFormat/>
    <w:rPr>
      <w:rFonts w:ascii="Symbol" w:hAnsi="Symbol" w:cs="Symbol"/>
      <w:sz w:val="20"/>
      <w:szCs w:val="20"/>
    </w:rPr>
  </w:style>
  <w:style w:type="character" w:styleId="WW8Num11z0">
    <w:name w:val="WW8Num11z0"/>
    <w:qFormat/>
    <w:rPr>
      <w:rFonts w:ascii="Symbol" w:hAnsi="Symbol" w:cs="Symbol"/>
      <w:sz w:val="20"/>
      <w:szCs w:val="20"/>
    </w:rPr>
  </w:style>
  <w:style w:type="character" w:styleId="WW8Num12z0">
    <w:name w:val="WW8Num12z0"/>
    <w:qFormat/>
    <w:rPr>
      <w:rFonts w:ascii="Symbol" w:hAnsi="Symbol" w:cs="Symbol"/>
      <w:sz w:val="20"/>
      <w:szCs w:val="20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sz w:val="20"/>
      <w:szCs w:val="20"/>
    </w:rPr>
  </w:style>
  <w:style w:type="character" w:styleId="WW8Num16z0">
    <w:name w:val="WW8Num16z0"/>
    <w:qFormat/>
    <w:rPr>
      <w:rFonts w:ascii="Symbol" w:hAnsi="Symbol" w:cs="Symbol"/>
      <w:sz w:val="20"/>
      <w:szCs w:val="20"/>
    </w:rPr>
  </w:style>
  <w:style w:type="character" w:styleId="WW8Num17z0">
    <w:name w:val="WW8Num17z0"/>
    <w:qFormat/>
    <w:rPr>
      <w:rFonts w:ascii="Symbol" w:hAnsi="Symbol" w:cs="Symbol"/>
      <w:sz w:val="20"/>
      <w:szCs w:val="20"/>
    </w:rPr>
  </w:style>
  <w:style w:type="character" w:styleId="WW8Num18z0">
    <w:name w:val="WW8Num18z0"/>
    <w:qFormat/>
    <w:rPr>
      <w:rFonts w:ascii="Symbol" w:hAnsi="Symbol" w:cs="Symbol"/>
      <w:sz w:val="20"/>
      <w:szCs w:val="20"/>
    </w:rPr>
  </w:style>
  <w:style w:type="character" w:styleId="WW8Num19z0">
    <w:name w:val="WW8Num19z0"/>
    <w:qFormat/>
    <w:rPr>
      <w:rFonts w:ascii="Symbol" w:hAnsi="Symbol" w:cs="Symbol"/>
      <w:sz w:val="20"/>
      <w:szCs w:val="20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  <w:sz w:val="20"/>
      <w:szCs w:val="20"/>
    </w:rPr>
  </w:style>
  <w:style w:type="character" w:styleId="WW8Num22z0">
    <w:name w:val="WW8Num22z0"/>
    <w:qFormat/>
    <w:rPr>
      <w:rFonts w:ascii="Symbol" w:hAnsi="Symbol" w:cs="Symbol"/>
      <w:sz w:val="20"/>
      <w:szCs w:val="20"/>
    </w:rPr>
  </w:style>
  <w:style w:type="character" w:styleId="WW8Num23z0">
    <w:name w:val="WW8Num23z0"/>
    <w:qFormat/>
    <w:rPr>
      <w:rFonts w:ascii="Symbol" w:hAnsi="Symbol" w:cs="Symbol"/>
      <w:sz w:val="20"/>
      <w:szCs w:val="20"/>
    </w:rPr>
  </w:style>
  <w:style w:type="character" w:styleId="WW8Num24z0">
    <w:name w:val="WW8Num24z0"/>
    <w:qFormat/>
    <w:rPr>
      <w:rFonts w:ascii="Symbol" w:hAnsi="Symbol" w:cs="Symbol"/>
      <w:sz w:val="20"/>
      <w:szCs w:val="20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6z0">
    <w:name w:val="WW8Num26z0"/>
    <w:qFormat/>
    <w:rPr>
      <w:rFonts w:ascii="Symbol" w:hAnsi="Symbol" w:cs="Symbol"/>
      <w:sz w:val="20"/>
      <w:szCs w:val="20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  <w:sz w:val="20"/>
      <w:szCs w:val="2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  <w:sz w:val="20"/>
      <w:szCs w:val="20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St22z0">
    <w:name w:val="WW8NumSt22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yl1Znak">
    <w:name w:val="Styl1 Znak"/>
    <w:qFormat/>
    <w:rPr>
      <w:rFonts w:ascii="Times New Roman" w:hAnsi="Times New Roman" w:eastAsia="Times New Roman" w:cs="Times New Roman"/>
    </w:rPr>
  </w:style>
  <w:style w:type="character" w:styleId="Wyrnieniedelikatne">
    <w:name w:val="Wyróżnienie delikatne"/>
    <w:qFormat/>
    <w:rPr>
      <w:rFonts w:ascii="Times New Roman" w:hAnsi="Times New Roman" w:cs="Times New Roman"/>
      <w:i/>
      <w:iCs/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Przypiskocowy">
    <w:name w:val="Endnote Text"/>
    <w:basedOn w:val="Normal"/>
    <w:pPr/>
    <w:rPr>
      <w:sz w:val="20"/>
      <w:szCs w:val="20"/>
      <w:lang w:val="pl-PL"/>
    </w:rPr>
  </w:style>
  <w:style w:type="paragraph" w:styleId="Poprawka">
    <w:name w:val="Poprawka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1">
    <w:name w:val="Styl1"/>
    <w:basedOn w:val="Normal"/>
    <w:qFormat/>
    <w:pPr>
      <w:numPr>
        <w:ilvl w:val="0"/>
        <w:numId w:val="3"/>
      </w:numPr>
      <w:spacing w:lineRule="auto" w:line="276"/>
      <w:ind w:left="227" w:right="0" w:hanging="227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LibreOffice/7.2.4.1$Windows_X86_64 LibreOffice_project/27d75539669ac387bb498e35313b970b7fe9c4f9</Application>
  <AppVersion>15.0000</AppVersion>
  <Pages>13</Pages>
  <Words>4042</Words>
  <Characters>27688</Characters>
  <CharactersWithSpaces>30961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2021-06-22T10:10:00Z</dcterms:created>
  <dc:creator>e.mejlun</dc:creator>
  <dc:description/>
  <dc:language>pl-PL</dc:language>
  <cp:lastModifiedBy>Ewa Mejłun</cp:lastModifiedBy>
  <cp:lastPrinted>2021-01-31T22:01:00Z</cp:lastPrinted>
  <dcterms:modified xsi:type="dcterms:W3CDTF">2021-06-22T10:10:00Z</dcterms:modified>
  <cp:revision>2</cp:revision>
  <dc:subject/>
  <dc:title/>
</cp:coreProperties>
</file>