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23A" w14:textId="64C760F9" w:rsidR="00C20427" w:rsidRPr="00C34A00" w:rsidRDefault="006E3F08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34A00">
        <w:rPr>
          <w:rFonts w:asciiTheme="minorHAnsi" w:hAnsiTheme="minorHAnsi" w:cstheme="minorHAnsi"/>
          <w:b/>
          <w:sz w:val="20"/>
          <w:szCs w:val="20"/>
        </w:rPr>
        <w:t xml:space="preserve">Wymagania na poszczególne oceny do programu nauczania „Zrozumieć przeszłość” historii dla klasy </w:t>
      </w:r>
      <w:r w:rsidR="00937932" w:rsidRPr="00C34A00">
        <w:rPr>
          <w:rFonts w:asciiTheme="minorHAnsi" w:hAnsiTheme="minorHAnsi" w:cstheme="minorHAnsi"/>
          <w:b/>
          <w:sz w:val="20"/>
          <w:szCs w:val="20"/>
        </w:rPr>
        <w:t>2</w:t>
      </w:r>
      <w:r w:rsidR="00CA02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A00">
        <w:rPr>
          <w:rFonts w:asciiTheme="minorHAnsi" w:hAnsiTheme="minorHAnsi" w:cstheme="minorHAnsi"/>
          <w:b/>
          <w:sz w:val="20"/>
          <w:szCs w:val="20"/>
        </w:rPr>
        <w:t>liceum ogólnokształcącego i technikum</w:t>
      </w:r>
    </w:p>
    <w:p w14:paraId="2ADE6732" w14:textId="77777777" w:rsidR="00C20427" w:rsidRPr="00C34A00" w:rsidRDefault="00C20427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6A3980" w14:textId="77777777" w:rsidR="006E3F08" w:rsidRPr="00C34A0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C34A0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C34A0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C34A0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C34A0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C34A0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C34A0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C34A0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745403" w:rsidRPr="00C34A00">
              <w:rPr>
                <w:rFonts w:cstheme="minorHAnsi"/>
                <w:sz w:val="20"/>
                <w:szCs w:val="20"/>
              </w:rPr>
              <w:t>dzenni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Aztekowie</w:t>
            </w:r>
          </w:p>
          <w:p w14:paraId="2C2BA0D0" w14:textId="648E9729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Inkowie</w:t>
            </w:r>
          </w:p>
          <w:p w14:paraId="4CFDC651" w14:textId="7A546803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C</w:t>
            </w:r>
            <w:r w:rsidR="00937932" w:rsidRPr="00C34A0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0D40D3F6" w14:textId="4933ABC4" w:rsidR="00712935" w:rsidRPr="00C34A0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C34A0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7AB0A3AE" w14:textId="0426FF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postać Montezumy</w:t>
            </w:r>
          </w:p>
          <w:p w14:paraId="65844B89" w14:textId="5E8B327F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13B78151" w14:textId="15E28B78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C34A0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C34A0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42687F18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(XVI w.)</w:t>
            </w:r>
          </w:p>
          <w:p w14:paraId="26BC6598" w14:textId="0EA5358F" w:rsidR="006F6590" w:rsidRPr="00C34A0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skąd pochodzą rdzenni mieszkańcy Ameryki</w:t>
            </w:r>
          </w:p>
          <w:p w14:paraId="7B6DCADD" w14:textId="24924E9D" w:rsidR="006F6590" w:rsidRPr="00C34A0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C34A0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C34A0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74DB58A4" w14:textId="186AA2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 zjednoczenia Japonii w XVI w.</w:t>
            </w:r>
          </w:p>
          <w:p w14:paraId="4F6150BF" w14:textId="72A2A48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islam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u na rozwój państw afrykańskich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3345A942" w:rsidR="00451AFC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Toyotomiego Hideyoshiego</w:t>
            </w:r>
          </w:p>
          <w:p w14:paraId="20E214E3" w14:textId="41F19795" w:rsidR="00451AF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491D459D" w14:textId="34B58764" w:rsidR="00712935" w:rsidRPr="00C34A00" w:rsidRDefault="00712935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tyczne cywilizacji afrykańskich</w:t>
            </w:r>
          </w:p>
          <w:p w14:paraId="04CC1098" w14:textId="59BC7454" w:rsidR="00937932" w:rsidRPr="00C34A00" w:rsidRDefault="00937932" w:rsidP="00DA4A0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C34A0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C34A0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Wiedza o świecie w </w:t>
            </w:r>
            <w:r w:rsidR="00937932" w:rsidRPr="00C34A00">
              <w:rPr>
                <w:rFonts w:cstheme="minorHAnsi"/>
                <w:sz w:val="20"/>
                <w:szCs w:val="20"/>
              </w:rPr>
              <w:t>średniowiecz</w:t>
            </w: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Dotarcie do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C34A0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C34A0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Nowy Świat</w:t>
            </w:r>
          </w:p>
          <w:p w14:paraId="14DA6099" w14:textId="6786D4DE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5EF1732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7725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EDF283" w14:textId="2EF842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Bartolomeu Diaza, Ameriga Vespucciego</w:t>
            </w:r>
          </w:p>
          <w:p w14:paraId="3D7D619C" w14:textId="0B40F8E1" w:rsidR="00937932" w:rsidRPr="00C34A00" w:rsidRDefault="006F6590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0E16653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4E194C9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kwadrant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astrolabium</w:t>
            </w:r>
          </w:p>
          <w:p w14:paraId="647F081C" w14:textId="5B05791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, wyprawę Ameriga Vespucciego (1500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6B44ECAD" w:rsidR="00937932" w:rsidRPr="00C34A0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, Juana Sebastiana Elcaño</w:t>
            </w:r>
          </w:p>
          <w:p w14:paraId="51353951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1698019F" w:rsidR="00937932" w:rsidRPr="00C34A0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Paolo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oscanellego, Giovanniego Caboto</w:t>
            </w:r>
          </w:p>
          <w:p w14:paraId="2DB3DEC9" w14:textId="515BDD46" w:rsidR="008D0A31" w:rsidRPr="00C34A0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opłynięcie przez Portugalczyków przylądka Bojador (1434)</w:t>
            </w:r>
          </w:p>
          <w:p w14:paraId="4C44AF67" w14:textId="19BCBB5A" w:rsidR="008D0A31" w:rsidRPr="00C34A0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Caboto (1497), odkrycie Brazylii (1500)</w:t>
            </w:r>
          </w:p>
          <w:p w14:paraId="55F05F73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ocenia znaczenie wyprawy Kolumba dla cywilizacji europejskiej</w:t>
            </w:r>
          </w:p>
          <w:p w14:paraId="426AAB2B" w14:textId="198D3F2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C34A0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C34A0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C34A00">
              <w:rPr>
                <w:rFonts w:cstheme="minorHAnsi"/>
                <w:sz w:val="20"/>
                <w:szCs w:val="20"/>
              </w:rPr>
              <w:t>kolonizacj</w:t>
            </w:r>
            <w:r w:rsidRPr="00C34A00">
              <w:rPr>
                <w:rFonts w:cstheme="minorHAnsi"/>
                <w:sz w:val="20"/>
                <w:szCs w:val="20"/>
              </w:rPr>
              <w:t>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naczenie ekspansji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26D001D4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Hernána Cortésa, Francisca Pizarra</w:t>
            </w:r>
          </w:p>
          <w:p w14:paraId="4DA0269E" w14:textId="63DD21F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zasięg posiadłości hiszpańskich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portugalskich w Ameryce</w:t>
            </w:r>
          </w:p>
          <w:p w14:paraId="13F66460" w14:textId="4B66FEA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skutki ekspansji kolonialn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3A27C6B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</w:p>
          <w:p w14:paraId="005B3E11" w14:textId="5DFDB37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5CB74513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Montezumy II, Atahualpy</w:t>
            </w:r>
          </w:p>
          <w:p w14:paraId="24B0535B" w14:textId="6A3D655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1168112E" w14:textId="66B56F80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konkwistadorów</w:t>
            </w:r>
          </w:p>
          <w:p w14:paraId="700F5DE3" w14:textId="21595300" w:rsidR="00302D8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C34A0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wpływów na świecie zostały zawarte tylko pomiędzy Hiszpanią i Portugalią</w:t>
            </w:r>
          </w:p>
          <w:p w14:paraId="5BA2A6E0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C34A0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5F403" w14:textId="77B13A0A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</w:p>
          <w:p w14:paraId="3AE06876" w14:textId="6086160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</w:p>
          <w:p w14:paraId="5DF814A9" w14:textId="5A6D1CB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Południowej z kolonizacja Ameryki Północnej</w:t>
            </w:r>
          </w:p>
          <w:p w14:paraId="4B27B09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C34A0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C34A0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niewolnictwa dla kolonializmu europejskiego</w:t>
            </w:r>
          </w:p>
        </w:tc>
      </w:tr>
      <w:tr w:rsidR="00937932" w:rsidRPr="00C34A0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demo</w:t>
            </w:r>
            <w:r w:rsidRPr="00C34A0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I</w:t>
            </w:r>
            <w:r w:rsidR="00937932" w:rsidRPr="00C34A0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C34A0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C34A0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skutki 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podziału Europy na 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grodzeń </w:t>
            </w:r>
          </w:p>
          <w:p w14:paraId="34DE2D2F" w14:textId="0B546682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kierunki rozwoju handlu w nowożytnej Europie</w:t>
            </w:r>
          </w:p>
          <w:p w14:paraId="70F94759" w14:textId="5D202D6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C34A0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37932" w:rsidRPr="00C34A0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57B35C8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Niccolò Machiavellego, Thomasa More’a (Morusa), Jeana Bodina, Dantego Alighieri, Giovanniego Boccaccio, Francesca Petrarki,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Sandro Botticellego,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6129BB50" w14:textId="0DBFD480" w:rsidR="001253B0" w:rsidRPr="00C34A00" w:rsidRDefault="00CA0258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Leonarda da Vinci</w:t>
            </w:r>
          </w:p>
          <w:p w14:paraId="280532CF" w14:textId="0B396BC7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2DB14E99" w14:textId="49232FEC" w:rsidR="00937932" w:rsidRPr="00C34A00" w:rsidRDefault="00CA0258" w:rsidP="001253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07F171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Wawrzyńca Wspaniałego, Giorgio Vasariego, </w:t>
            </w:r>
          </w:p>
          <w:p w14:paraId="4FCA516C" w14:textId="7950BAC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Miguela Cervantesa,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Françoisa Rabelaisa,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Miguela Cervantesa, Baltazara Castiglione,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Albrechta Dürera</w:t>
            </w:r>
          </w:p>
          <w:p w14:paraId="1FA278E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7462DEBD" w:rsidR="000E56E6" w:rsidRPr="00C34A00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Giovanniego Pico de Mirandoli,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Michela de Montaigne’a,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Tommaso Campanelli,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Pietera Bruegela Starszego, Hansa Holbeina Młodszego,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 Serveta, Paracelsusa</w:t>
            </w:r>
          </w:p>
          <w:p w14:paraId="6B7DD96D" w14:textId="5DF3565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C34A0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ystąpienie Marcina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Lutra</w:t>
            </w:r>
          </w:p>
          <w:p w14:paraId="18747DCB" w14:textId="30F66A9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eformacja </w:t>
            </w:r>
            <w:r w:rsidRPr="00C34A00">
              <w:rPr>
                <w:rFonts w:cstheme="minorHAnsi"/>
                <w:sz w:val="20"/>
                <w:szCs w:val="20"/>
              </w:rPr>
              <w:t xml:space="preserve">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C34A0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0C694E1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ziałalność reformatorów </w:t>
            </w:r>
            <w:r w:rsidRPr="00C34A00">
              <w:rPr>
                <w:rFonts w:cstheme="minorHAnsi"/>
                <w:sz w:val="20"/>
                <w:szCs w:val="20"/>
              </w:rPr>
              <w:t>ze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k</w:t>
            </w:r>
            <w:r w:rsidR="00937932" w:rsidRPr="00C34A0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37932" w:rsidRPr="00C34A00">
              <w:rPr>
                <w:rFonts w:asciiTheme="minorHAnsi" w:hAnsiTheme="minorHAnsi" w:cstheme="minorHAnsi"/>
              </w:rPr>
              <w:t xml:space="preserve">połeczne </w:t>
            </w:r>
            <w:r w:rsidRPr="00C34A0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C34A0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luteranizm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02F8197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teoria o predestynacji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684153AB" w14:textId="17EE42E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Münzera, Ulricha Zwingliego</w:t>
            </w:r>
          </w:p>
          <w:p w14:paraId="158BDFC8" w14:textId="46196B3A" w:rsidR="00937932" w:rsidRPr="00C34A00" w:rsidRDefault="00937932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 państwa,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 których zwyciężyła reformacja</w:t>
            </w:r>
          </w:p>
          <w:p w14:paraId="1C5D5A23" w14:textId="2D8D2AEE" w:rsidR="0090025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C34A0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C34A0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edyktu Karola V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uznającego Lutra za heretyka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Johannesa Tetzla, Fryderyka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C34A0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C34A0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C34A0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Huttena, Katarzyny Aragońskiej,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More,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C34A0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wpływ kryzysu w Kościele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katolickim na szerzenie się haseł reformacji</w:t>
            </w:r>
          </w:p>
          <w:p w14:paraId="3360EA5E" w14:textId="5FEBA8D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C34A00">
              <w:rPr>
                <w:rFonts w:cstheme="minorHAnsi"/>
                <w:sz w:val="20"/>
                <w:szCs w:val="20"/>
              </w:rPr>
              <w:t xml:space="preserve">katolicki </w:t>
            </w:r>
            <w:r w:rsidRPr="00C34A0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0E63D30A" w14:textId="19DC7A05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Towarzystw</w:t>
            </w:r>
            <w:r w:rsidR="00850C83" w:rsidRPr="00C34A00">
              <w:rPr>
                <w:rFonts w:cstheme="minorHAnsi"/>
                <w:sz w:val="20"/>
                <w:szCs w:val="20"/>
              </w:rPr>
              <w:t>o</w:t>
            </w:r>
            <w:r w:rsidRPr="00C34A0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C34A0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C34A0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C34A0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C34A0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C34A0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544996B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Europa w okresie wojen włoskich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3B6A4CA9" w14:textId="11A9EAFE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725FA0D" w14:textId="21A60D7B" w:rsidR="00937932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francusk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habsburska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14A99E1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</w:p>
          <w:p w14:paraId="06F3DA57" w14:textId="7731E97C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69C9696" w14:textId="17E96487" w:rsidR="00937932" w:rsidRPr="00C34A0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3F5D0B" w14:textId="69EDB69B" w:rsidR="00B95E01" w:rsidRPr="00C34A0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Cambrésis (1559)</w:t>
            </w:r>
          </w:p>
          <w:p w14:paraId="6D2A92FD" w14:textId="5F8D828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</w:p>
          <w:p w14:paraId="52085D0D" w14:textId="758356AF" w:rsidR="00D05DA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1AD0ED53" w14:textId="4FBCE8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25606E0A" w14:textId="48979CEC" w:rsidR="00937932" w:rsidRPr="00C34A00" w:rsidRDefault="00CA0258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Cambrésis dla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sytuacji geopolitycznej w Europie XVI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258120E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 di Roma</w:t>
            </w:r>
          </w:p>
          <w:p w14:paraId="375AAD05" w14:textId="5003279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 di Roma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</w:p>
          <w:p w14:paraId="2CAC5DAD" w14:textId="1CE8AD6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Karola VIII, Ludwika XII</w:t>
            </w:r>
          </w:p>
          <w:p w14:paraId="6B928CE9" w14:textId="6C7382E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wchodzące w skład imperium Habsburgów za panowania cesarza Karola V</w:t>
            </w:r>
          </w:p>
          <w:p w14:paraId="7034C964" w14:textId="2C79A6F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C34A0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rządami Walezjuszów</w:t>
            </w:r>
          </w:p>
          <w:p w14:paraId="29CB8569" w14:textId="6966441E" w:rsidR="00937932" w:rsidRPr="00C34A00" w:rsidRDefault="00B95E01" w:rsidP="00B95E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6D27C" w14:textId="7DF3B64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Marignano (1515)</w:t>
            </w:r>
          </w:p>
          <w:p w14:paraId="09A59F1D" w14:textId="4EABE96E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sztuce wojennej w XVI w.</w:t>
            </w:r>
          </w:p>
          <w:p w14:paraId="4630A5D0" w14:textId="30C8C2CF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dynastyczną Habsburgów</w:t>
            </w:r>
          </w:p>
          <w:p w14:paraId="65FB4FED" w14:textId="359A8C71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</w:tc>
      </w:tr>
      <w:tr w:rsidR="00A80811" w:rsidRPr="00C34A00" w14:paraId="5C8EBBF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B15" w14:textId="20568483" w:rsidR="00A80811" w:rsidRPr="00C34A00" w:rsidRDefault="00A8081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Monarchie europejskie w drugiej połowie XVI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6B" w14:textId="20259511" w:rsidR="00A80811" w:rsidRPr="00C34A00" w:rsidRDefault="00C30FC5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A80811" w:rsidRPr="00C34A00">
              <w:rPr>
                <w:rFonts w:cstheme="minorHAnsi"/>
                <w:sz w:val="20"/>
                <w:szCs w:val="20"/>
              </w:rPr>
              <w:t xml:space="preserve"> religijne we Francji</w:t>
            </w:r>
          </w:p>
          <w:p w14:paraId="5B7A9AF4" w14:textId="77777777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1AB3B4A9" w14:textId="4AAB3B96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hiszpańsk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67B6D" w14:textId="57B7DB9D" w:rsidR="00B95E01" w:rsidRPr="00C34A00" w:rsidRDefault="00B95E0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32E666FB" w14:textId="77777777" w:rsidR="000F695B" w:rsidRPr="00C34A00" w:rsidRDefault="000F695B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klęskę Wielkiej Armady (1588), Edykt nantejski (1598)</w:t>
            </w:r>
          </w:p>
          <w:p w14:paraId="3A7419D9" w14:textId="7B0EF7BD" w:rsidR="001D1276" w:rsidRPr="00C34A00" w:rsidRDefault="00CA0258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Edyktu nantejskiego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E5D046" w14:textId="13105C99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Anglii miało zwycięstwo nad Wielką Armadą</w:t>
            </w:r>
          </w:p>
          <w:p w14:paraId="24F3918F" w14:textId="77777777" w:rsidR="00C27AA0" w:rsidRPr="00C34A00" w:rsidRDefault="00C27AA0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7CEA" w14:textId="4BD79B43" w:rsidR="001D1276" w:rsidRPr="00C34A00" w:rsidRDefault="001D1276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5DA38" w14:textId="6A7135B3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1932660F" w14:textId="0F410B6B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rewolucję w Niderlandach (1566–1648),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przez Henryka IV Burbona (1594)</w:t>
            </w:r>
          </w:p>
          <w:p w14:paraId="1004C4E9" w14:textId="181C4E0B" w:rsidR="00F41375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Wilhelma Orańskiego,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II,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Elżbiety I</w:t>
            </w:r>
          </w:p>
          <w:p w14:paraId="70814E0D" w14:textId="77777777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2BF5B231" w14:textId="6CCE3510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wydarzeń określanych jako noc św. Bartłomieja</w:t>
            </w:r>
          </w:p>
          <w:p w14:paraId="6F757CD0" w14:textId="6B3D1F61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przejęcia władzy we Francji przez Henryka Burbona </w:t>
            </w:r>
          </w:p>
          <w:p w14:paraId="13018A75" w14:textId="79800DD0" w:rsidR="00B95E01" w:rsidRPr="00C34A00" w:rsidRDefault="001D12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całkowitą tolerancję religijną</w:t>
            </w:r>
          </w:p>
          <w:p w14:paraId="655F91A1" w14:textId="44F46AB9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rywalizacji hiszpańsk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0E5A021B" w14:textId="137F52E0" w:rsidR="00A80811" w:rsidRPr="00C34A00" w:rsidRDefault="00A8081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0769" w14:textId="707CC41B" w:rsidR="00F41375" w:rsidRPr="00C34A00" w:rsidRDefault="00F41375" w:rsidP="00F41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gezowie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2322A78A" w14:textId="315F04BB" w:rsidR="000F69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pacyfikację gandawską (1576), proklamowanie Republiki Zjednoczonych Prowincji Niderlandów (1588)</w:t>
            </w:r>
          </w:p>
          <w:p w14:paraId="5B95F12F" w14:textId="167A2536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Katarzyny Medycejskiej,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Gwizjusza,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Marii Stuart</w:t>
            </w:r>
          </w:p>
          <w:p w14:paraId="1E8C02C1" w14:textId="6D5E5F1C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rozpoczęcia we Francji wojen religijnych</w:t>
            </w:r>
          </w:p>
          <w:p w14:paraId="4FE907D0" w14:textId="6A1054E6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 nocy św. Bartłomieja</w:t>
            </w:r>
          </w:p>
          <w:p w14:paraId="3C456F54" w14:textId="04C0577E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Habsburgów wobec reformacji w Niderlandach</w:t>
            </w:r>
          </w:p>
          <w:p w14:paraId="6B06409E" w14:textId="18F41429" w:rsidR="00A80811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kutki rewolucji w Niderlandach</w:t>
            </w:r>
          </w:p>
          <w:p w14:paraId="2E0F82E0" w14:textId="4AECAD69" w:rsidR="00A8081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8B3E" w14:textId="7968E26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31A0AD67" w14:textId="74DBA331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edykt tolerancyjny dla hugenotów (1562), rzeź w Wassy (1562), pokój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 hugenotami (1570), unię w Utrechcie (1579),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egzekucji Marii Stuart (1587)</w:t>
            </w:r>
          </w:p>
          <w:p w14:paraId="33FB351D" w14:textId="350BDE85" w:rsidR="000F695B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Henryka II,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Gasparda de Coligny, Antoine’a</w:t>
            </w:r>
          </w:p>
          <w:p w14:paraId="0ED551B9" w14:textId="6B4A3E48" w:rsidR="000F695B" w:rsidRPr="00C34A00" w:rsidRDefault="000F695B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Perrenot de Granvelle’a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, Fernanda Álvareza de Toledo</w:t>
            </w:r>
          </w:p>
          <w:p w14:paraId="64D31F66" w14:textId="57B50EE5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królów francuskich wobec hugenotów </w:t>
            </w:r>
          </w:p>
          <w:p w14:paraId="098A0FAA" w14:textId="7986060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i w Niderlandach</w:t>
            </w:r>
          </w:p>
          <w:p w14:paraId="241CA6A4" w14:textId="77777777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70" w14:textId="78BCC2CC" w:rsidR="00655AA8" w:rsidRPr="00C34A00" w:rsidRDefault="00CA0258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władców Francji wobec reformacji</w:t>
            </w:r>
          </w:p>
          <w:p w14:paraId="74B8713A" w14:textId="2C6AEC27" w:rsidR="00A80811" w:rsidRPr="00C34A00" w:rsidRDefault="00A80811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konsekwencje rywalizacji hiszpańsk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7A319E31" w14:textId="594C1828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36A3C1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10. Ekspansja turecka i Europa 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Ekspansja turecka</w:t>
            </w:r>
          </w:p>
          <w:p w14:paraId="71EEDD19" w14:textId="70BF821E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Państwo moskiewskie</w:t>
            </w:r>
          </w:p>
          <w:p w14:paraId="7E938C66" w14:textId="24DF72E8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samodzierżawie, kniaź, bojarzy, opricznina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bitwę pod Mohaczem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(1526),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koronację Iwana IV Groźnego na cara Wszechrusi (1547), bitwę pod Lepanto (1571)</w:t>
            </w:r>
          </w:p>
          <w:p w14:paraId="374C5405" w14:textId="3C584AB5" w:rsidR="00655AA8" w:rsidRPr="00C34A0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C34A0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C34A0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C34A0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uniezależnienie się Szwecji (1523), przyjęcie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luteranizmu w Szwecji (1527), powstanie Ligi Świętej (1571)</w:t>
            </w:r>
          </w:p>
          <w:p w14:paraId="3B27578F" w14:textId="4A1892CD" w:rsidR="00A001E1" w:rsidRPr="00C34A0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opriczninę (1565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, zniszczenie Nowogrodu Wielkiego (1570)</w:t>
            </w:r>
          </w:p>
          <w:p w14:paraId="7F2EF544" w14:textId="031E8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4A56C34C" w14:textId="77777777" w:rsidR="0028131C" w:rsidRPr="00C34A00" w:rsidRDefault="0028131C" w:rsidP="002813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imperium osmańskiego, tereny zajęte przez Szwecją w XVI w. </w:t>
            </w:r>
          </w:p>
          <w:p w14:paraId="1E65BCAE" w14:textId="2B47B233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292E31EF" w:rsidR="00A001E1" w:rsidRPr="00C34A0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bitwę pod Belgradem (1456), pokonanie Persji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przez Turków (1514), zdobycie Rodos przez Turków (1522), bitwę pod Prevezą (1538), oblężenie Malty (1565), zdobycie Cypru przez Turków (1571) </w:t>
            </w:r>
          </w:p>
          <w:p w14:paraId="73007CE1" w14:textId="792024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Zápolyi,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C34A0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C34A0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mocarstw w Europie Wschodniej i Północnej</w:t>
            </w:r>
          </w:p>
        </w:tc>
      </w:tr>
      <w:tr w:rsidR="009D24AF" w:rsidRPr="00C34A00" w14:paraId="238834EB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6BECB6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II. „ZŁOTY WIEK” RZECZYPOSPOLITEJ</w:t>
            </w:r>
          </w:p>
          <w:p w14:paraId="6AC5061B" w14:textId="03429A67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4DBE4A4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Liczebność i podział szlachty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307C2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57F0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C34A0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BA997F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na czym polegała wieloetniczność w Rzeczypospolitej</w:t>
            </w:r>
          </w:p>
          <w:p w14:paraId="4E707B73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Żydzi byli uznawani za odrębny stan społeczny</w:t>
            </w:r>
          </w:p>
          <w:p w14:paraId="413EDC7F" w14:textId="3DAD5F1C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stanu szlacheckiego</w:t>
            </w:r>
          </w:p>
          <w:p w14:paraId="3DB763C7" w14:textId="45EA3085" w:rsidR="009D24AF" w:rsidRPr="00C34A0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C34A0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grupy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narodowościowe zamieszkujące państwo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pozycję społeczną szlachty, mieszczan i chłopów w Rzeczypospolitej w XVI w.</w:t>
            </w:r>
          </w:p>
          <w:p w14:paraId="7F3D7D6C" w14:textId="0E9EC072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pozycję społeczną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wieloetnicznego charakteru społeczeństwa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Rzeczypospolitej</w:t>
            </w:r>
          </w:p>
          <w:p w14:paraId="30EB5266" w14:textId="635C3C56" w:rsidR="009D24AF" w:rsidRPr="00C34A0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Geneza gospodarki folwarczn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79EE25A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Handel lokalny i międzynarodowy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185DB9C7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C34A0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C34A0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C34A0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C34A0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C34A0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C34A0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9D24AF" w:rsidRPr="00C34A0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C34A0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105B77B4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167D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Nihil novi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(1505 r.)</w:t>
            </w:r>
          </w:p>
          <w:p w14:paraId="63021D52" w14:textId="77777777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postacie Zygmunta I Starego, Zygmunta II Augusta</w:t>
            </w:r>
          </w:p>
          <w:p w14:paraId="575696FE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charakterystyczne demokracji szlacheckiej </w:t>
            </w:r>
          </w:p>
          <w:p w14:paraId="2FEB68DD" w14:textId="40A898B0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sejmu polskiego po 1569 r.</w:t>
            </w:r>
          </w:p>
          <w:p w14:paraId="39EF15EF" w14:textId="5077C5F4" w:rsidR="00307C25" w:rsidRPr="00C34A0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 ziemskie, królewszczyzny, sejm zwykły, sejm nadzwyczajny (ekstraordynaryjny), sejmik przedsejmowy, ruch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4932F466" w:rsidR="00EA45A5" w:rsidRPr="00C34A0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przywilej jedlneńsk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krakowski (1430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1433), przywilej cerekwicki (1454), sejmy egzekucyjne (1561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75BB88D6" w14:textId="77777777" w:rsidR="00322C35" w:rsidRPr="00C34A00" w:rsidRDefault="00322C35" w:rsidP="00322C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postulaty i cele ruchu egzekucyjnego oraz ich realizację</w:t>
            </w:r>
          </w:p>
          <w:p w14:paraId="2BAFCE0D" w14:textId="1A88ABC7" w:rsidR="009D24AF" w:rsidRPr="00C34A00" w:rsidRDefault="009D24AF" w:rsidP="00322C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księga grodzka,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elekcja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 rege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przywilej mielnicki (1501), sejm piotrkowski (1504), I elekcję i koronację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vivente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rege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(1529), wojnę kokoszą (1537)</w:t>
            </w:r>
          </w:p>
          <w:p w14:paraId="3E868330" w14:textId="6A870860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Mikołaja Sienickiego, Hieronima Ossolińskiego,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C34A0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B8FC" w14:textId="4E20D49F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przejawy konfliktu między magnaterią a szlachtą</w:t>
            </w:r>
          </w:p>
          <w:p w14:paraId="53F22F0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i porównuje pozycję polityczną magnaterii i szlachty średniej w I poł. XVI w.</w:t>
            </w:r>
          </w:p>
          <w:p w14:paraId="602F4342" w14:textId="064F93AE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prawną pozycję szlachty w Rzeczypospolitej</w:t>
            </w:r>
          </w:p>
          <w:p w14:paraId="0DDF0F1A" w14:textId="0B923144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i znaczenie króla w s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egzekucyjnego</w:t>
            </w:r>
          </w:p>
        </w:tc>
      </w:tr>
      <w:tr w:rsidR="009D24AF" w:rsidRPr="00C34A0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C64ED38" w:rsidR="00DA4A0D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postanowienia pokoju 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ominium Maris Baltici</w:t>
            </w:r>
          </w:p>
          <w:p w14:paraId="630CA37A" w14:textId="2AB3EA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Orszą (1514),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I wojn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(1563–1570), hołd lenn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Gottharda Kettlera (1561)</w:t>
            </w:r>
          </w:p>
          <w:p w14:paraId="76E866CB" w14:textId="6CBCB8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Ludwika Jagiellończyka, Jana Olbrachta, Gottharda Kettlera</w:t>
            </w:r>
          </w:p>
          <w:p w14:paraId="6AD143F8" w14:textId="6E6E61DD" w:rsidR="00D0239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Zygmunta Starego</w:t>
            </w:r>
          </w:p>
          <w:p w14:paraId="4CBC74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dynastyczną ostatnich Jagiellonów</w:t>
            </w:r>
          </w:p>
          <w:p w14:paraId="74BC1B2A" w14:textId="42A207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Obertynem (1530), przeniesienie praw do lenna w Prusach na Hohenzollernów z Brandenburgii (1563),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Szczecinie (1570),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4609FEF1" w14:textId="7410740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08863766" w14:textId="39F94D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utracone przez Polskę i Litwę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lub do nich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przyłączone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latach 1492–1572, podział Inflant w 1561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20080159" w14:textId="1104F41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91207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1520),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Zápolyi, Stefana Wielkiego</w:t>
            </w:r>
          </w:p>
          <w:p w14:paraId="64FFF07D" w14:textId="4F00866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stosunki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C34A0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5C1" w14:textId="1689258C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Dzieje unii Polski i Litwy</w:t>
            </w:r>
          </w:p>
          <w:p w14:paraId="78F0A467" w14:textId="2CF8085B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wa państwa i jeden władca</w:t>
            </w:r>
          </w:p>
          <w:p w14:paraId="42DFF4B6" w14:textId="6DA2A50C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Litw</w:t>
            </w:r>
            <w:r w:rsidR="00DA4A0D" w:rsidRPr="00C34A00">
              <w:rPr>
                <w:rFonts w:cstheme="minorHAnsi"/>
                <w:sz w:val="20"/>
                <w:szCs w:val="20"/>
              </w:rPr>
              <w:t>a</w:t>
            </w:r>
            <w:r w:rsidRPr="00C34A0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C34A00" w:rsidRDefault="00DA4A0D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C4DA075" w14:textId="762C482A" w:rsidR="00A80811" w:rsidRPr="00C34A00" w:rsidRDefault="009D24AF" w:rsidP="00A808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</w:p>
          <w:p w14:paraId="56FC10D2" w14:textId="764E8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1F1E340A" w14:textId="2288315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64BF1EC0" w14:textId="798E743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 Litwy i Korony po unii lubelskiej</w:t>
            </w:r>
          </w:p>
          <w:p w14:paraId="2AF4868F" w14:textId="77777777" w:rsidR="0085064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C34A0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6CB7F3A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wileńską (1499), unię mielnicką (1501),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78384031" w14:textId="63E5211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Kazimierza Jagiellończyka, Jana Olbrachta, Aleksandra</w:t>
            </w:r>
          </w:p>
          <w:p w14:paraId="21039263" w14:textId="4B94A2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1270CBC0" w14:textId="10EE86E9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opisuje przebieg sejmu lubelskiego</w:t>
            </w:r>
          </w:p>
          <w:p w14:paraId="6C248BDF" w14:textId="6D2EFA1A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polityczny Rzeczypospolitej Obojga Narodów</w:t>
            </w:r>
          </w:p>
          <w:p w14:paraId="2DECB5D7" w14:textId="5D121736" w:rsidR="009D24AF" w:rsidRPr="00C34A0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Zygmunta Kiejstutowicza</w:t>
            </w:r>
          </w:p>
          <w:p w14:paraId="0DB5A1F6" w14:textId="086BA3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silna pozycja polityczna rodów możnowładczych w Wielkim Księstwie Litewskim</w:t>
            </w:r>
          </w:p>
          <w:p w14:paraId="528B2331" w14:textId="3C71286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dlaczego przez długi czas Jagiellonowie byli przeciwnikami ści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(1566),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upodabniania ustroju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rządy Zygmunta Augusta na Litwie</w:t>
            </w:r>
          </w:p>
          <w:p w14:paraId="4C5A6B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1E8C62D6" w:rsidR="009D24A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konsekwencje zmian wprowadzonych w Prusach Królewskich w II poł. XVI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konsekwencje polityczne, społeczne, gospodar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C34A0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37946B60" w:rsidR="009D24AF" w:rsidRPr="00C34A00" w:rsidRDefault="009D24AF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Kościół prawosławny i unia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409F64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</w:p>
          <w:p w14:paraId="3DDA4F8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638ACCA4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grekokatolicki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591B5BDC" w14:textId="71EDE42E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Łaskiego,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Piotra Skargi</w:t>
            </w:r>
          </w:p>
          <w:p w14:paraId="099FE3B0" w14:textId="6A6C5896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5215C6C2" w14:textId="5512B9BF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poglądy i działalność braci polskich</w:t>
            </w:r>
          </w:p>
          <w:p w14:paraId="07C69B9A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jezuitów w Polsce</w:t>
            </w:r>
          </w:p>
          <w:p w14:paraId="7E8C6EE1" w14:textId="50DF5722" w:rsidR="009D24AF" w:rsidRPr="00C34A0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50FE2D0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D2268" w14:textId="647D0FC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C34A0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próby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dlaczego kalwinizm zy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skał 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C34A0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olna</w:t>
            </w:r>
            <w:r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C34A0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C34A0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54F2709A" w14:textId="6519C21E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ządy </w:t>
            </w:r>
            <w:r w:rsidRPr="00C34A0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C34A00">
              <w:rPr>
                <w:rFonts w:cstheme="minorHAnsi"/>
                <w:sz w:val="20"/>
                <w:szCs w:val="20"/>
              </w:rPr>
              <w:t>Henryka Walezego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B5163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59F10A38" w14:textId="2C6CEEF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</w:p>
          <w:p w14:paraId="0F21F5B1" w14:textId="6F6B71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737B613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</w:p>
          <w:p w14:paraId="46463EB6" w14:textId="6CBBF8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</w:p>
          <w:p w14:paraId="0FE0B0F9" w14:textId="35E27C2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</w:p>
          <w:p w14:paraId="39F206AA" w14:textId="677097E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4C179112" w14:textId="5681430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4795B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</w:p>
          <w:p w14:paraId="52E3DE99" w14:textId="48C557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Jana Firleja, Ernest Habsburga, Iwana IV Groźnego, Jana III Wazy</w:t>
            </w:r>
          </w:p>
          <w:p w14:paraId="36F18B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1CCC7357" w14:textId="5F3CCF74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734F9" w14:textId="20898D73" w:rsidR="00D44C76" w:rsidRPr="00C34A0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62458075" w14:textId="7777777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C1C" w14:textId="77777777" w:rsidR="00D44C76" w:rsidRPr="00C34A0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 podczas pierwszego</w:t>
            </w:r>
          </w:p>
          <w:p w14:paraId="6D28088C" w14:textId="1166CBFE" w:rsidR="00E428C2" w:rsidRPr="00C34A00" w:rsidRDefault="00D44C76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1F5DF30E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D50" w:rsidRPr="00C34A00" w14:paraId="176DA1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EE6F" w14:textId="77777777" w:rsidR="00597D50" w:rsidRPr="00C34A00" w:rsidRDefault="00597D5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Rządy Stefana Batorego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7" w14:textId="77777777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4D727CA2" w14:textId="1DBEBEE8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Gdańskiem</w:t>
            </w:r>
          </w:p>
          <w:p w14:paraId="3C2424E6" w14:textId="02F546DB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Inflanty</w:t>
            </w:r>
          </w:p>
          <w:p w14:paraId="51A8616C" w14:textId="66FF793B" w:rsidR="00597D50" w:rsidRPr="00C34A00" w:rsidRDefault="00597D50" w:rsidP="00DA4A0D">
            <w:pPr>
              <w:pStyle w:val="Tabelaszerokalistapunktowan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Polityka wewnętrzna króla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D18B9" w14:textId="77384098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wojnę z Rosją (157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–1582)</w:t>
            </w:r>
          </w:p>
          <w:p w14:paraId="30B07AB0" w14:textId="2CD163EE" w:rsidR="00597D50" w:rsidRPr="00C34A00" w:rsidRDefault="00597D50" w:rsidP="00F86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Stefana Batorego</w:t>
            </w:r>
          </w:p>
          <w:p w14:paraId="33322578" w14:textId="7258E7E7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5F8734" w14:textId="188CBC9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piechota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54D2CADA" w14:textId="048A4F71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elekcję Stefana Batorego (1575), wojnę Batorego z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Gdańskiem (1576–1577)</w:t>
            </w:r>
          </w:p>
          <w:p w14:paraId="3165AF38" w14:textId="4CBAA395" w:rsidR="009927E9" w:rsidRPr="00C34A00" w:rsidRDefault="00CA0258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rozejm w Jamie Zapolskim (1582) i jego postanowienia</w:t>
            </w:r>
          </w:p>
          <w:p w14:paraId="35BCFBDE" w14:textId="4AECE93B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Jagiellonki, Maksymiliana II</w:t>
            </w:r>
          </w:p>
          <w:p w14:paraId="47131C54" w14:textId="39FDE11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Stefana Batorego</w:t>
            </w:r>
          </w:p>
          <w:p w14:paraId="43329310" w14:textId="5F2D7C86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przyczyny, przebieg i skutki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Rosją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Inflanty</w:t>
            </w:r>
          </w:p>
          <w:p w14:paraId="4215D9E5" w14:textId="55C4AD0C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0540D" w14:textId="516549F8" w:rsidR="009927E9" w:rsidRPr="00C34A00" w:rsidRDefault="009927E9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banicja</w:t>
            </w:r>
          </w:p>
          <w:p w14:paraId="4FE9CDCC" w14:textId="77777777" w:rsidR="009927E9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(1575),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reformę sądownictwa (1578),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piechoty wybranieckiej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(1578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5B883C" w14:textId="3E6588B4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zajęcie Połocka (1579), zdobycie Wielkich Łuków (1580), zajęcie Pskowa (1581)</w:t>
            </w:r>
          </w:p>
          <w:p w14:paraId="0D5B20DB" w14:textId="4F24F4CE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Samuela Zborowskiego</w:t>
            </w:r>
          </w:p>
          <w:p w14:paraId="295CF7F3" w14:textId="4B4FEB81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drugiej wolnej elekcji w Rzeczypospolitej Obojga Narodów</w:t>
            </w:r>
          </w:p>
          <w:p w14:paraId="02AA549C" w14:textId="34807D57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konfliktu Stefana Batorego z Gdańskiem</w:t>
            </w:r>
          </w:p>
          <w:p w14:paraId="4602FB20" w14:textId="3E5CBA6C" w:rsidR="00597D50" w:rsidRPr="00C34A00" w:rsidRDefault="009927E9" w:rsidP="002E6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D9FA" w14:textId="1FF2EAA9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zjazd w Stężycy (1575), bitwę pod Lubieszewem (1576)</w:t>
            </w:r>
          </w:p>
          <w:p w14:paraId="73CED9E7" w14:textId="77777777" w:rsidR="009927E9" w:rsidRPr="00C34A00" w:rsidRDefault="009927E9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czasach rządów Stefana Batorego </w:t>
            </w:r>
          </w:p>
          <w:p w14:paraId="60023D35" w14:textId="77777777" w:rsidR="00597D50" w:rsidRPr="00C34A00" w:rsidRDefault="00597D50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40" w14:textId="094B791F" w:rsidR="00597D50" w:rsidRPr="00C34A00" w:rsidRDefault="00597D50" w:rsidP="00933A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 zagraniczną i wewnętrzną Stefana Bato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rego</w:t>
            </w:r>
          </w:p>
          <w:p w14:paraId="50F30E04" w14:textId="77777777" w:rsidR="00597D50" w:rsidRPr="00C34A00" w:rsidRDefault="00597D50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BBBE2D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</w:t>
            </w:r>
            <w:r w:rsidR="009D24AF" w:rsidRPr="00C34A0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5CDC2B9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attyka, arkady, </w:t>
            </w:r>
            <w:r w:rsidR="008A7E2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krużganki,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dorobek p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C0BDAD" w14:textId="098526F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społeczną i polityczną polskiego odrodzenia</w:t>
            </w:r>
          </w:p>
          <w:p w14:paraId="145E8F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odrodzenia </w:t>
            </w:r>
          </w:p>
          <w:p w14:paraId="5814CC02" w14:textId="7E361E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C34A0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4906C2D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 (Kallimacha), Franciszka Florentczyka, Bartolomea Berrecciego,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Marcina Bielskiego,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Bernarda Morando</w:t>
            </w:r>
          </w:p>
          <w:p w14:paraId="1D306A5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Krakowa i dworu królewskiego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upowszechnianiu idei humanizmu i renesansu</w:t>
            </w:r>
          </w:p>
          <w:p w14:paraId="18353A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6F8BAA00" w:rsidR="009D24AF" w:rsidRPr="00C34A0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Jana Michałowicza z Urzędowa,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Samostrzelnika, Wawrzyńca Goślickiego, Andrzeja Krzyckiego, Jana Dantyszka, Klemensa Janickiego, Reinholda Heidensteina, Bartosza Paprockiego,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Wojciecha z Brudzewa, Jana z Łańcuta, Tomasza Kłosa, Józefa Strusia, Wojciecha Oczki,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polskie osiągnięcia w dziedzinie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nauk ścisłych i medycznych</w:t>
            </w:r>
          </w:p>
          <w:p w14:paraId="0191F960" w14:textId="5E513209" w:rsidR="009D24AF" w:rsidRPr="00C34A0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i ocenia myśl polityczn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C34A0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EUROPA W XVII WIEKU</w:t>
            </w:r>
          </w:p>
        </w:tc>
      </w:tr>
      <w:tr w:rsidR="009D24AF" w:rsidRPr="00C34A0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C34A0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56DACCEF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Pr="00C34A0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0722B51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domowa i powstanie republiki</w:t>
            </w:r>
          </w:p>
          <w:p w14:paraId="51E0844A" w14:textId="5A78E0FC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C34A0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M</w:t>
            </w:r>
            <w:r w:rsidR="009D24AF" w:rsidRPr="00C34A00">
              <w:rPr>
                <w:rFonts w:asciiTheme="minorHAnsi" w:hAnsiTheme="minorHAnsi" w:cstheme="minorHAnsi"/>
              </w:rPr>
              <w:t>onarchi</w:t>
            </w:r>
            <w:r w:rsidRPr="00C34A0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66927B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 (1642–1649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C34A0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6428C5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784528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 Corpus Act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16E73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C34A0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jaką rolę w rewolucji angielskiej odegrała Armia Nowego Wzoru</w:t>
            </w:r>
          </w:p>
          <w:p w14:paraId="02132CA7" w14:textId="3F6A60A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27C642AF" w:rsidR="009D24AF" w:rsidRPr="00C34A0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pod Naseby (1645),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Preston (1648),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powołanie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133D32D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gospodarczą rolę nowej szlachty</w:t>
            </w:r>
          </w:p>
          <w:p w14:paraId="2DD3DF1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C34A0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52F1C6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 Corpus Act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40386A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378D25F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Marston Moor (1644), powstanie Armii Nowego Wzoru (1645),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3416B86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II Stuarta, Jakuba II Stuarta, Marii Stuart</w:t>
            </w:r>
          </w:p>
          <w:p w14:paraId="46CE5B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relacje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 Karolem I a parlamentem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rolę Olivera Cromwella podczas rewolucji</w:t>
            </w:r>
          </w:p>
          <w:p w14:paraId="0A7DB96C" w14:textId="2470E6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czeskie</w:t>
            </w:r>
          </w:p>
          <w:p w14:paraId="3714B33A" w14:textId="0366CDE0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7B67B42F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Duński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(1624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1629)</w:t>
            </w:r>
          </w:p>
          <w:p w14:paraId="6AF78F50" w14:textId="3887D91E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Szwedzki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(1630–1635)</w:t>
            </w:r>
          </w:p>
          <w:p w14:paraId="358DCFDB" w14:textId="2A0CF73B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rancuski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Pr="00C34A00">
              <w:rPr>
                <w:rFonts w:cstheme="minorHAnsi"/>
                <w:sz w:val="20"/>
                <w:szCs w:val="20"/>
              </w:rPr>
              <w:t>(1635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1648)</w:t>
            </w:r>
          </w:p>
          <w:p w14:paraId="0FE2307D" w14:textId="77777777" w:rsidR="0091295A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099A15C" w:rsidR="009D24AF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kutki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palatynacki (1618–1624), okres duński (1624–1629), okres szwedzki (1630–1635), okres francuski (1635–1648)</w:t>
            </w:r>
          </w:p>
          <w:p w14:paraId="4563F58E" w14:textId="48E6633A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identyfikuje postacie Macieja I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6D01C82" w14:textId="27BE107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państwa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protestanckie i katolickie uczestniczące w wojnie trzydziestoletniej</w:t>
            </w:r>
          </w:p>
          <w:p w14:paraId="2A6D4FB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etapy w przebiegu wojnę trzydziestoletniej i charakteryzuje je</w:t>
            </w:r>
          </w:p>
          <w:p w14:paraId="103BBDE9" w14:textId="73F4DBB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A927" w14:textId="060C8B62" w:rsidR="00986DD9" w:rsidRPr="00C34A00" w:rsidRDefault="00986DD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restytucyjny</w:t>
            </w:r>
          </w:p>
          <w:p w14:paraId="60DB3A4E" w14:textId="1900B5A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bitwę pod Białą Górą (1620), edykt restytucyjny (1629), oblężenie Magdeburga (1631),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Lützen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(1632), bitwę pod Rocroi (1643)</w:t>
            </w:r>
          </w:p>
          <w:p w14:paraId="5558A8B0" w14:textId="7D6DAC2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V, Maksymiliana,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Fryderyka V Wittelsbacha</w:t>
            </w:r>
          </w:p>
          <w:p w14:paraId="454C466C" w14:textId="73A2279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zmiany terytorialne w Europie po pokoju westfalskim</w:t>
            </w:r>
          </w:p>
          <w:p w14:paraId="0082BB19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sytuację wyznaniową w Królestwie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Czeskim</w:t>
            </w:r>
          </w:p>
          <w:p w14:paraId="07FA6EA2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3C0A" w14:textId="24CF2C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majestatyczny</w:t>
            </w:r>
          </w:p>
          <w:p w14:paraId="4A49326F" w14:textId="52981F1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antyhabsburskie powstanie na Węgrzech (1619),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pokój w Lubece (1629), bitwę pod Breitenfelden (1631), bitwę pod Nordlinge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n (1634), pokój w Pradze (1635)</w:t>
            </w:r>
          </w:p>
          <w:p w14:paraId="7520AE41" w14:textId="0F17BA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IV, Rudolfa II,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Ernsta von Mansfelda,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Gábora Bethlena,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Johana von Tilly’ego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Krystyny</w:t>
            </w:r>
          </w:p>
          <w:p w14:paraId="01C9DCF7" w14:textId="4CFFEAA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C34A0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miała wojna trzydziestoletnia na Śląsku</w:t>
            </w:r>
          </w:p>
          <w:p w14:paraId="69E12687" w14:textId="4770F439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skutki polityczne, gospodarcze, społeczne i religijne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C34A0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C34A0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</w:p>
          <w:p w14:paraId="7FE0E2FB" w14:textId="1957454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9A823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Ludwika XIII, Jules’a Mazarina, Jeana Baptisty Colberta</w:t>
            </w:r>
          </w:p>
          <w:p w14:paraId="7CCECE91" w14:textId="357F23A9" w:rsidR="00986DD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C34A0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reformy gospodarcze w XVII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C34A0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4313A1F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réunionów</w:t>
            </w:r>
          </w:p>
          <w:p w14:paraId="3BF11B0E" w14:textId="42D22D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frondę parlamentarną (1648–1649), frondę książąt (1649–1653),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dewolucyjn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(1686–1697),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Rijswijk (1697)</w:t>
            </w:r>
          </w:p>
          <w:p w14:paraId="2BA7B470" w14:textId="11BDD31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5BC20A0C" w14:textId="5B1EE5C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ekspansji Francji za rządów Ludwika XIV</w:t>
            </w:r>
          </w:p>
          <w:p w14:paraId="3E0854A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rządy kardynała Mazarina</w:t>
            </w:r>
          </w:p>
          <w:p w14:paraId="544CC9D0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12A3E9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zdobycia La Rochelle (1628),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, pokój w Nijmegen (1678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C34A0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176F0EF5" w14:textId="5AF62E6E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</w:p>
          <w:p w14:paraId="45B4BB6D" w14:textId="4362BE9B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C34A0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C34A0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Zmiany polityczne w Europie w XVII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C34A0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Węgry i </w:t>
            </w:r>
            <w:r w:rsidR="0091295A" w:rsidRPr="00C34A0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Karłowicach (1699)</w:t>
            </w:r>
          </w:p>
          <w:p w14:paraId="4D714E6A" w14:textId="30AC9B45" w:rsidR="009C7C76" w:rsidRPr="00C34A0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C34A0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C34A0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traktaty 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0ACA1B2D" w14:textId="330D45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221E23EF" w14:textId="77777777" w:rsidR="00606CDC" w:rsidRPr="00C34A00" w:rsidRDefault="00606CDC" w:rsidP="0060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430A1C73" w14:textId="5CAC195C" w:rsidR="009C7C7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Brandenburgia przejęła pruski tron książęcy</w:t>
            </w:r>
          </w:p>
          <w:p w14:paraId="44321A5D" w14:textId="77777777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C34A0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C34A0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wojny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C34A0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6AB4F198" w14:textId="2B71B573" w:rsidR="009C7C76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</w:p>
          <w:p w14:paraId="2FCEC7B8" w14:textId="42F2421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szwedzkiej ekspansji terytorialnej w Europie</w:t>
            </w:r>
          </w:p>
          <w:p w14:paraId="2AD0B12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zmagania między Anglią i Holandią były prowadzone jedynie w koloniach</w:t>
            </w:r>
          </w:p>
          <w:p w14:paraId="360F48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C34A0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C34A0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 morysków (1568),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1BC938F5" w:rsidR="009C7C76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Regionu Franche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Comté (1678)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, pokój w Bredzie (1667), pokój w NIjmegen (1678), pokój w Rijswik (1697), antyhabsburskie powstanie na Węgrzech (1682), zdobycie Azowa (1696), bitwę pod Zentą (1697)</w:t>
            </w:r>
          </w:p>
          <w:p w14:paraId="71BC327C" w14:textId="53AB41ED" w:rsidR="00ED5EE1" w:rsidRPr="00C34A0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IV, Gaspara de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Guzmána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Jana Zygmunta Hohenzollerna, Krystyny Wazy, Axela Oxenstierny, Imre Thököly’ego</w:t>
            </w:r>
          </w:p>
          <w:p w14:paraId="5CEB8865" w14:textId="77777777" w:rsidR="00F53D7C" w:rsidRPr="00C34A0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wypędzenia morysków</w:t>
            </w:r>
          </w:p>
          <w:p w14:paraId="4C060215" w14:textId="6C3244F1" w:rsidR="00F67BE1" w:rsidRPr="00C34A0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C34A0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których doszło w XVII w.</w:t>
            </w:r>
          </w:p>
        </w:tc>
      </w:tr>
      <w:tr w:rsidR="009D24AF" w:rsidRPr="00C34A0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C34A00">
              <w:rPr>
                <w:rFonts w:cstheme="minorHAnsi"/>
                <w:sz w:val="20"/>
                <w:szCs w:val="20"/>
              </w:rPr>
              <w:t>renesans</w:t>
            </w:r>
            <w:r w:rsidRPr="00C34A0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T</w:t>
            </w:r>
            <w:r w:rsidR="009D24AF" w:rsidRPr="00C34A0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Galileusza, Isaaca Newtona, Kartezjusza,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Williama Shakespeare’a,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Rijna, Francisa Bacona</w:t>
            </w:r>
          </w:p>
          <w:p w14:paraId="61A291C2" w14:textId="5B56C80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B57D" w14:textId="5DFA8A9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literatury baroku</w:t>
            </w:r>
          </w:p>
          <w:p w14:paraId="4A0F01B4" w14:textId="3686E345" w:rsidR="009D24AF" w:rsidRPr="00C34A0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3B3CE9B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661F3B3F" w14:textId="58FE7151" w:rsidR="008768FE" w:rsidRPr="00C34A0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Francesca Borrominiego,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Diega Velázqueza, Johannesa Keplera, Blaise’a Pascala, Antonia Vivaldiego</w:t>
            </w:r>
          </w:p>
          <w:p w14:paraId="04736BE0" w14:textId="0DFD0520" w:rsidR="00E3566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C34A0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2EFF" w14:textId="15D2F51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Royal Society w Londynie (1660)</w:t>
            </w:r>
          </w:p>
          <w:p w14:paraId="5290D922" w14:textId="002856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Brueghel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łodszego, Jeana Baptisty Racine’a,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Pierre’a Corneille’a,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C34A0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3712E92E" w14:textId="75E32C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baro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  <w:p w14:paraId="4E1B16DC" w14:textId="6C0A56D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C34A0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ocenia, które rozwiązania w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WIEK WOJEN</w:t>
            </w:r>
          </w:p>
        </w:tc>
      </w:tr>
      <w:tr w:rsidR="009D24AF" w:rsidRPr="00C34A0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2396DB30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ze </w:t>
            </w:r>
            <w:r w:rsidR="009D24AF" w:rsidRPr="00C34A00">
              <w:rPr>
                <w:rFonts w:cstheme="minorHAnsi"/>
                <w:sz w:val="20"/>
                <w:szCs w:val="20"/>
              </w:rPr>
              <w:lastRenderedPageBreak/>
              <w:t>Szwecją</w:t>
            </w:r>
          </w:p>
          <w:p w14:paraId="6B906348" w14:textId="52DEC0A9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1E02FE96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w Inflantach i Prusach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Kircholmem (1605),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(1600–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1611),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C34A0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Jana Zamojskiego, Jana Karola Chodkiewicza, Mikołaja Zebrzydowskiego, Gustawa II Adolfa</w:t>
            </w:r>
          </w:p>
          <w:p w14:paraId="1297B780" w14:textId="7A85C1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C34A0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r w:rsidR="0092697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5C999814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szwedzką (1617–1622),</w:t>
            </w:r>
          </w:p>
          <w:p w14:paraId="28D53E8F" w14:textId="34683A2F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, bitwę pod Guzowem (1607), bitwę pod Gniewem (1626), bitwy pod Tczewem i Hamersztynem (1627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C34A0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plany Zygmunta III dotyczące wzmocnienia władzy królewskiej</w:t>
            </w:r>
          </w:p>
          <w:p w14:paraId="10DD5815" w14:textId="4E0C7122" w:rsidR="009D24AF" w:rsidRPr="00C34A0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1CCA93E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przejęci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Szwecji przez Zygmunta III Wazę (1592),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Linköping (1598), detronizację Zygmunta III Wazy przez Riksdag (1599),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Dickmanna</w:t>
            </w:r>
          </w:p>
          <w:p w14:paraId="322E74F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etapy walki Zygmunta III W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relacje między Zygmuntem III Wazą a Janem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Zamojskim</w:t>
            </w:r>
          </w:p>
          <w:p w14:paraId="77CF8DBC" w14:textId="549C781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C34A0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C34A0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C34A0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ymitriady</w:t>
            </w:r>
          </w:p>
          <w:p w14:paraId="728A8504" w14:textId="45462313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</w:p>
          <w:p w14:paraId="3F38C098" w14:textId="10825B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Kłuszynem (1610)</w:t>
            </w:r>
          </w:p>
          <w:p w14:paraId="7F414D6C" w14:textId="057402D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zyczyny i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605510DE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dymitriad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(1604–1605),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wybrani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(1613),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smoleńską (1632–1634)</w:t>
            </w:r>
          </w:p>
          <w:p w14:paraId="398AC3C5" w14:textId="47BD073B" w:rsidR="009D24AF" w:rsidRPr="00C34A0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rozejm w Dywilinie (1618)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oblężenie Smoleńska (1633–1634)</w:t>
            </w:r>
          </w:p>
          <w:p w14:paraId="1B852A45" w14:textId="3DBA43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Żółkiewskiego, Michała Romanowa, Jana Karola Chodkiewicza</w:t>
            </w:r>
          </w:p>
          <w:p w14:paraId="403147D4" w14:textId="522125E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C34A0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5B1850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1C2B8490" w14:textId="06B3DA75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rząd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Kremlu (1610–1612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wyprawę królewicza Władysława na Moskwę (1617)</w:t>
            </w:r>
          </w:p>
          <w:p w14:paraId="13BC4E66" w14:textId="4011FFC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Rzeczypospolitej z Moskwą</w:t>
            </w:r>
          </w:p>
          <w:p w14:paraId="073F3D44" w14:textId="01CCF015" w:rsidR="00993CA7" w:rsidRPr="00C34A0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84A" w14:textId="369CD8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pokój wieczysty między Moskwą i Szwecją (1609),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szwedzki traktat w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Stołbowie (1617)</w:t>
            </w:r>
          </w:p>
          <w:p w14:paraId="488F3116" w14:textId="083B68E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Mniszcha,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polscy magnaci zdecydowali się poprzeć roszczenia kolejnych Dymitrów Samozwańców do tronu moskiewskiego</w:t>
            </w:r>
          </w:p>
          <w:p w14:paraId="3E5F69AC" w14:textId="77777777" w:rsidR="00993CA7" w:rsidRPr="00C34A0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5DA92E3B" w14:textId="6D65B5F6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  <w:p w14:paraId="42EFC258" w14:textId="3E061F21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C34A0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83B" w14:textId="7329E9EB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C34A00">
              <w:rPr>
                <w:rFonts w:cstheme="minorHAnsi"/>
                <w:sz w:val="20"/>
                <w:szCs w:val="20"/>
              </w:rPr>
              <w:t>i księstwa naddunajskie</w:t>
            </w:r>
          </w:p>
          <w:p w14:paraId="0870E786" w14:textId="352B03B6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„Awantury mołdawskie” polskich magnatów</w:t>
            </w:r>
          </w:p>
          <w:p w14:paraId="6E6EBCBE" w14:textId="26A0DD1E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6C4EF812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ejestr i pierwsze powstania kozackie</w:t>
            </w:r>
          </w:p>
          <w:p w14:paraId="5B10B16F" w14:textId="6E10C4A7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090107A" w:rsidR="009D24AF" w:rsidRPr="00C34A00" w:rsidRDefault="00E0614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Napięte stosunki i plany kolejnej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03DADEFA" w:rsidR="007663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</w:p>
          <w:p w14:paraId="38C22D5E" w14:textId="78BA3C1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2A690685" w:rsidR="00897E5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</w:p>
          <w:p w14:paraId="0C534578" w14:textId="23B2599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7A1EB31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0E57972A" w14:textId="7882C19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514EE5A5" w14:textId="206BE24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Kozaków, terytoria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sporne Rzeczypospolitej</w:t>
            </w:r>
          </w:p>
          <w:p w14:paraId="5ACCDE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DCDD6A8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C34A0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97EA7E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czambuł</w:t>
            </w:r>
          </w:p>
          <w:p w14:paraId="2902FC8A" w14:textId="63DAC20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Jeremiego Mohyły</w:t>
            </w:r>
          </w:p>
          <w:p w14:paraId="584A519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przebieg i skutki interwencji polskich magnatów w Mołdawii</w:t>
            </w:r>
          </w:p>
          <w:p w14:paraId="74D2F7D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geopolityczne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położenie Ukrainy i jego wpływ na życie codzienne jej mieszkańców</w:t>
            </w:r>
          </w:p>
          <w:p w14:paraId="5C7BE36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C34A0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chadzki kozackie</w:t>
            </w:r>
          </w:p>
          <w:p w14:paraId="2628E7B3" w14:textId="40F75E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50470A14" w:rsidR="007663C0" w:rsidRPr="00C34A0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Michała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Walecznego,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Szymona Mohyły,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Wiśniowieckiego, </w:t>
            </w:r>
          </w:p>
          <w:p w14:paraId="0A4D85BD" w14:textId="49BB6C35" w:rsidR="009D24AF" w:rsidRPr="00C34A0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C34A0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D6E01FB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powstania Chmielnickiego</w:t>
            </w:r>
          </w:p>
          <w:p w14:paraId="0CE42B69" w14:textId="7643E506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Zaangażowanie Moskwy w sprawy Ukrainy</w:t>
            </w:r>
          </w:p>
          <w:p w14:paraId="13A6011B" w14:textId="086EBD19" w:rsidR="009D24AF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Korsuniem i Piławcami (1648), obronę Zbaraża (1649 r.), bitwę pod Beresteczkiem (1651)</w:t>
            </w:r>
          </w:p>
          <w:p w14:paraId="1CF2ACBF" w14:textId="2EA6B0B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Kazimierza Wazę</w:t>
            </w:r>
          </w:p>
          <w:p w14:paraId="24D9EB44" w14:textId="196B76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771B3F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Batohem (1652),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układ w Perejasławiu (1654)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Ochmatowem (1655),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bitwy pod Połonką i Cudnowem (1660),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rozejm w Andruszowie (1667)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349DA733" w14:textId="4730400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Iwana Wyhowskiego</w:t>
            </w:r>
          </w:p>
          <w:p w14:paraId="1F24233A" w14:textId="323912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ob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jęte powstaniem Chmielnickiego</w:t>
            </w:r>
          </w:p>
          <w:p w14:paraId="51C595EF" w14:textId="25E49088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C34A0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C34A0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6111E" w14:textId="6913D28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ukraińscy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królewięta</w:t>
            </w:r>
          </w:p>
          <w:p w14:paraId="03FB618D" w14:textId="2A9C266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zborowsk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(1649),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Białej Cerkwi (1651),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 Tuhaj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C34A0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ugodę kurukowską (1622),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10AE75E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Stefana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Jerzego Ossolińskiego, Adama Kisiela,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Napierskiego</w:t>
            </w:r>
          </w:p>
          <w:p w14:paraId="11102EB6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budzenia się świadomości etnicznej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Kozaków zaporoskich w XVI i XVII w.</w:t>
            </w:r>
          </w:p>
          <w:p w14:paraId="05169A04" w14:textId="6C3713A2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Polaków wobec powstania Chmielnickiego</w:t>
            </w:r>
          </w:p>
          <w:p w14:paraId="0B8E97A2" w14:textId="6DBBA6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unii w Hadziaczu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C34A0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</w:t>
            </w:r>
            <w:r w:rsidR="009D24AF" w:rsidRPr="00C34A0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7F29403C" w:rsidR="009D24AF" w:rsidRPr="00C34A0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okój w Oliwie</w:t>
            </w:r>
            <w:r w:rsidRPr="00C34A00">
              <w:rPr>
                <w:rFonts w:cstheme="minorHAnsi"/>
                <w:sz w:val="20"/>
                <w:szCs w:val="20"/>
              </w:rPr>
              <w:t xml:space="preserve"> i skutki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02D12EC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najazdu szwedzkiego</w:t>
            </w:r>
          </w:p>
          <w:p w14:paraId="787CFF38" w14:textId="77777777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Radnot (1656)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Radnot stanowił zagrożenie suwerenności Rzeczypospolitej</w:t>
            </w:r>
          </w:p>
          <w:p w14:paraId="5743F53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czasie potopu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szwedzkiego</w:t>
            </w:r>
          </w:p>
          <w:p w14:paraId="7A1B564B" w14:textId="4707FDC1" w:rsidR="005E018E" w:rsidRPr="00C34A0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1D177C61" w:rsidR="002A1B5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4E9D9E7A" w14:textId="77777777" w:rsidR="00324264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</w:p>
          <w:p w14:paraId="4F7425F4" w14:textId="0FD57EDF" w:rsidR="009D24AF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działań</w:t>
            </w:r>
          </w:p>
          <w:p w14:paraId="35E0E49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79426DE8" w14:textId="3574F22A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znalazła się Rzeczpospolita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opisuje, jakie znaczenie dla państwa polskiego miały traktaty 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C34A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186803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Fryderyka Wilhelma,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Wincentego Gosiewskiego</w:t>
            </w:r>
          </w:p>
          <w:p w14:paraId="5F158C1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zmiany w polskie armii XVII w.</w:t>
            </w:r>
          </w:p>
          <w:p w14:paraId="58AD181D" w14:textId="1AA2BC7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między Rzecząpospolitą a Prusami</w:t>
            </w:r>
          </w:p>
          <w:p w14:paraId="64AD337A" w14:textId="1B4F3BC3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C34A0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C34A0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oczątek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="009D24AF"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Wiśniowieckiego, Jana Sobieskiego</w:t>
            </w:r>
          </w:p>
          <w:p w14:paraId="10FE7170" w14:textId="23119526" w:rsidR="00763456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objęcia tronu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Rzeczypospolitej przez M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C34A0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program reform proponowany przez Jana Kazimierza i reakcję szlachty polskiej</w:t>
            </w:r>
          </w:p>
          <w:p w14:paraId="7C384398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C34A0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4D09E6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Olszowskiego,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C34A0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realną możliwość re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3EC799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Rządy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</w:t>
            </w:r>
            <w:r w:rsidR="009D24AF" w:rsidRPr="00C34A0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Sobieskiego</w:t>
            </w:r>
          </w:p>
          <w:p w14:paraId="34E461B6" w14:textId="45001D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mian</w:t>
            </w: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O</w:t>
            </w:r>
            <w:r w:rsidR="009D24AF" w:rsidRPr="00C34A0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Wiedniem (1683)</w:t>
            </w:r>
          </w:p>
          <w:p w14:paraId="2D7D9AB4" w14:textId="54D08CE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C34A0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Żurawnem (1676), rozejm w Żurawnie (1676)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6B6060D" w14:textId="2DE422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414D3452" w14:textId="77777777" w:rsidR="00DB13A2" w:rsidRPr="00C34A00" w:rsidRDefault="00DB13A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C6A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prohabsburskiego</w:t>
            </w:r>
          </w:p>
          <w:p w14:paraId="7659059C" w14:textId="794438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C34A0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traktat w Jaworowie (1675),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habsburski (1683)</w:t>
            </w:r>
          </w:p>
          <w:p w14:paraId="3E4C43E9" w14:textId="39888E6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Michała Paca,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sytuacji międzynarodowej na politykę zagraniczną Jana III Sobieskiego</w:t>
            </w:r>
          </w:p>
          <w:p w14:paraId="47C0CC0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C34A0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zaangażowania Rzeczypospol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C34A0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C34A0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70CCC5E4" w:rsidR="009D24AF" w:rsidRPr="00C34A0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lastRenderedPageBreak/>
              <w:t>S</w:t>
            </w:r>
            <w:r w:rsidR="009D24AF" w:rsidRPr="00C34A00">
              <w:rPr>
                <w:rFonts w:asciiTheme="minorHAnsi" w:hAnsiTheme="minorHAnsi" w:cstheme="minorHAnsi"/>
              </w:rPr>
              <w:t>ytuacja wyznaniowa w XVII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C34A0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społeczne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 wojen</w:t>
            </w:r>
          </w:p>
          <w:p w14:paraId="765AA29F" w14:textId="08D885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oligarchizacji życia gospodarczego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7B1B69E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apostazja</w:t>
            </w:r>
          </w:p>
          <w:p w14:paraId="63C83B2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skutki wielkich wojen dla gospodarki miejskiej w Rzeczypospolitej</w:t>
            </w:r>
          </w:p>
          <w:p w14:paraId="1391D5A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</w:p>
          <w:p w14:paraId="2B1ABA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wpływ kryzysu europejskiego w XVII w. na sytuację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gospodarczą Rzeczypospolitej</w:t>
            </w:r>
          </w:p>
          <w:p w14:paraId="3B630F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egzulantów na politykę państwa</w:t>
            </w:r>
          </w:p>
          <w:p w14:paraId="6268C60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wyznania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wpływ wojen XVII w. na przemiany ustrojowe, gospodarcze, społeczne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wyznaniowe w Rzeczypospolitej</w:t>
            </w:r>
          </w:p>
        </w:tc>
      </w:tr>
      <w:tr w:rsidR="009D24AF" w:rsidRPr="00C34A0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Oświata </w:t>
            </w:r>
          </w:p>
          <w:p w14:paraId="5DAEFAC9" w14:textId="7D0F8FA6" w:rsidR="009D24AF" w:rsidRPr="00C34A0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funkcje ideowe pełniła sztuka baroku</w:t>
            </w:r>
          </w:p>
          <w:p w14:paraId="77234DFB" w14:textId="32D82A2E" w:rsidR="00E808F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34322174" w:rsidR="005002A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C34A0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wpływ ideologii sarmatyzmu na styl życia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33D998CF" w:rsidR="00E808F7" w:rsidRPr="00C34A0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Baltazara Fontany, Daniela Naborowskiego, Macieja Miechowity, Marcina Bielskiego, Stanisława Sarnickiego</w:t>
            </w:r>
          </w:p>
          <w:p w14:paraId="65E1127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potrydenckiej reformy kościoła na kulturę i naukę baroku w Rzeczypospolitej</w:t>
            </w:r>
          </w:p>
          <w:p w14:paraId="5C94FE0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osiągnięcia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literatury polskiego baroku</w:t>
            </w:r>
          </w:p>
          <w:p w14:paraId="451829DA" w14:textId="3E91A86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13E563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Peetera Danckersa de Rija, Daniela Schultza, Anny Stanisławskiej, Wacława Potockiego, Wespazjana Kochowskiego, Zbigniewa Morsztyna,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ocenia wkład polskiego baroku do kultury Europy XVII i początków XVIII w.</w:t>
            </w:r>
          </w:p>
          <w:p w14:paraId="4F74CE7F" w14:textId="0A7FEBF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A05552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EUROPA I ŚWIAT W OKRESIE OŚWIECENIA</w:t>
            </w:r>
          </w:p>
          <w:p w14:paraId="0029F851" w14:textId="49F22AAC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N</w:t>
            </w:r>
            <w:r w:rsidR="009D24AF" w:rsidRPr="00C34A0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liberalizm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Adama Smitha</w:t>
            </w:r>
          </w:p>
          <w:p w14:paraId="2F42D939" w14:textId="6C6DA7BD" w:rsidR="001D06D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rolnictwo intensywne,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najbardziej rozwinięte gospodarczo państwa XVIII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cechy charakterystyczne rewolucji agrarnej i jej skutki</w:t>
            </w:r>
          </w:p>
          <w:p w14:paraId="1DDB33A1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C34A0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C34A0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501E7C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7CE9B45F" w14:textId="083DEE7B" w:rsidR="00EA03DC" w:rsidRPr="00C34A0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</w:p>
          <w:p w14:paraId="2079C476" w14:textId="5031A1F7" w:rsidR="009D24AF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eksplozji demograficznej w Europie i jej koloniach w XVIII w.</w:t>
            </w:r>
          </w:p>
          <w:p w14:paraId="431DA28D" w14:textId="24CCC6DA" w:rsidR="009D24AF" w:rsidRPr="00C34A0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nowe idee ekonomiczne stworzone w XVIII w.</w:t>
            </w:r>
          </w:p>
          <w:p w14:paraId="1F740035" w14:textId="445F086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0A21CC3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Jethro Tulla,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Kaya,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Jamesa Hargreavesa, Richarda Arkwrighta</w:t>
            </w:r>
          </w:p>
          <w:p w14:paraId="3F83642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C34A0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gospodarcze i społeczn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ilozofia i myśl </w:t>
            </w:r>
            <w:r w:rsidR="009D24AF" w:rsidRPr="00C34A00">
              <w:rPr>
                <w:rFonts w:cstheme="minorHAnsi"/>
                <w:sz w:val="20"/>
                <w:szCs w:val="20"/>
              </w:rPr>
              <w:lastRenderedPageBreak/>
              <w:t>społeczno</w:t>
            </w:r>
            <w:r w:rsidR="00CA0258">
              <w:rPr>
                <w:rFonts w:cstheme="minorHAnsi"/>
                <w:sz w:val="20"/>
                <w:szCs w:val="20"/>
              </w:rPr>
              <w:t>-</w:t>
            </w:r>
            <w:r w:rsidR="009D24AF" w:rsidRPr="00C34A0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7E6DE3B" w14:textId="7097239E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</w:t>
            </w:r>
            <w:r w:rsidR="009D24AF" w:rsidRPr="00C34A0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64114608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zna czas trwania oświecenia (XVIII w.)</w:t>
            </w:r>
          </w:p>
          <w:p w14:paraId="05B89E6A" w14:textId="469D3DC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Locke’a,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Monteskiusza, 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Jacques’a Rousseau</w:t>
            </w:r>
          </w:p>
          <w:p w14:paraId="09C326CB" w14:textId="1D017C91" w:rsidR="00F05DD9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DEEA4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sentymentalizm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53FEF9D9" w14:textId="66F9412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Woltera, Denisa Diderota, Immanuela Kanta, Isaaca Newtona, Wolfganga Amadeusza Mozarta</w:t>
            </w:r>
          </w:p>
          <w:p w14:paraId="77C3D145" w14:textId="17E6892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państwa, w których najwcześniej zaczęły upowszechniać się idee oświecenia</w:t>
            </w:r>
          </w:p>
          <w:p w14:paraId="2E40434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oświecenia</w:t>
            </w:r>
          </w:p>
          <w:p w14:paraId="72627E91" w14:textId="323F5ED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oświeceniowe reformy systemu edukacji</w:t>
            </w:r>
          </w:p>
          <w:p w14:paraId="189D3E2D" w14:textId="28BC26A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C34A0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70251510" w:rsidR="009D24AF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Benjamina Franklina, braci Montgolfier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, Jacques'a Louisa Davida</w:t>
            </w:r>
          </w:p>
          <w:p w14:paraId="40798C1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na wybranych przykładach omawia wpływ oświeceniowej nauki na rozwój przemysłu i życie codzienne</w:t>
            </w:r>
          </w:p>
          <w:p w14:paraId="146B7949" w14:textId="1B0909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główne kierunki w rozwoju literatury oświeceniowej</w:t>
            </w:r>
          </w:p>
          <w:p w14:paraId="78ACC3DD" w14:textId="152C4BE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1FC0896E" w:rsidR="00F05DD9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Antoine’a Lavoisiera, Karola Linneusza,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Alessandra Volty,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Daniela Defoe, Jonathana Swifta, Laurence’a Sterne’a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</w:p>
          <w:p w14:paraId="446A7569" w14:textId="49901D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filozofii i myśli społeczno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politycznej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oświecenia na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4F22D11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Powstanie Imperium Rosyjskiego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3FC3D2D6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eformy Piotra I</w:t>
            </w:r>
          </w:p>
          <w:p w14:paraId="4FDFA8E8" w14:textId="58E8DCC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C34A0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Imperium po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C34A0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C34A0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>przyjęcie przez Piotra I tytułu imperatora Wszechrosji (1721)</w:t>
            </w:r>
          </w:p>
          <w:p w14:paraId="759B9B5B" w14:textId="5D4544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C34A0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i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Nystad (1721)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i Katarzynę II</w:t>
            </w:r>
          </w:p>
          <w:p w14:paraId="4B00A11F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zmiany w ustroju państwa i systemie administracyjnym przeprowadzone przez Piotra I</w:t>
            </w:r>
          </w:p>
          <w:p w14:paraId="4F6A7631" w14:textId="1D76BD5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kierunki ekspansji zewnętrznej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5F90327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</w:p>
          <w:p w14:paraId="5AB943DA" w14:textId="5B0646D0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Połtawą (1709) </w:t>
            </w:r>
          </w:p>
          <w:p w14:paraId="23257662" w14:textId="4F02721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6F3B57A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przemiany, jakie z inicjatywy Piotr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C34A0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064AC4B2" w:rsidR="009856E9" w:rsidRPr="00C34A0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powołanie Najświętszego Synodu (1721), powstanie Jemieliana Pugaczowa (1773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</w:p>
          <w:p w14:paraId="0CC71FF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C34A0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 wewnętrzną i zagrani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C34A0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Piotra I i Katarzyny II jako władców oświeconych</w:t>
            </w:r>
          </w:p>
          <w:p w14:paraId="6C329CAC" w14:textId="77777777" w:rsidR="00C709EA" w:rsidRPr="00C34A0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18530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600AAA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Absolutyzm oświecony w Prusach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77" w14:textId="08A23834" w:rsidR="009D24AF" w:rsidRPr="00C34A00" w:rsidRDefault="00CA6822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</w:t>
            </w:r>
          </w:p>
          <w:p w14:paraId="5A5384AF" w14:textId="3ADEFF7D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udowa potęgi Prus</w:t>
            </w:r>
          </w:p>
          <w:p w14:paraId="51162037" w14:textId="0E6D21D9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 Fryderyka II</w:t>
            </w:r>
          </w:p>
          <w:p w14:paraId="7F1088A0" w14:textId="76C178C7" w:rsidR="009D24AF" w:rsidRPr="00C34A00" w:rsidRDefault="001F7BCB" w:rsidP="001F7B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Pierwsze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śląskie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27973" w14:textId="042D763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oświecony</w:t>
            </w:r>
          </w:p>
          <w:p w14:paraId="53366C86" w14:textId="06BE1F10" w:rsidR="00C709EA" w:rsidRPr="00C34A00" w:rsidRDefault="00C709E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</w:t>
            </w:r>
          </w:p>
          <w:p w14:paraId="2C7A0C1E" w14:textId="6582C3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I, Fryderyka Wilhelma I, Fryderyka II</w:t>
            </w:r>
          </w:p>
          <w:p w14:paraId="463BBD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założenia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idei absolutyzmu oświeceniowego</w:t>
            </w:r>
          </w:p>
          <w:p w14:paraId="56ED32FE" w14:textId="30E830AA" w:rsidR="00200859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oświeceniowe reformy Fryderyka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DFCEBD" w14:textId="132F522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pierwszy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laicyzacja</w:t>
            </w:r>
          </w:p>
          <w:p w14:paraId="770B24BD" w14:textId="6E64008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(1740–1742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1744–1745)</w:t>
            </w:r>
          </w:p>
          <w:p w14:paraId="27850B7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4B2A7F7E" w14:textId="47E0B01E" w:rsidR="0020085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budowania potęgi państwa pruskiego</w:t>
            </w:r>
          </w:p>
          <w:p w14:paraId="11B9C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05385B3" w14:textId="786D3DCA" w:rsidR="009D24AF" w:rsidRPr="00C34A00" w:rsidRDefault="009D24AF" w:rsidP="0020085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wojen śląskich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22BD" w14:textId="199404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„król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sierżant”,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filozof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28959BEE" w14:textId="15391D6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pokój we Wrocławiu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BC943" w14:textId="7BC5DA0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włączone do państwa pruskiego w I poł. XVIII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14:paraId="3FA86A8B" w14:textId="77777777" w:rsidR="00440D8E" w:rsidRPr="00C34A00" w:rsidRDefault="00440D8E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reformy wojskowe Fryderyka Wilhelma I i ich wpływ na funkcjonowanie państwa</w:t>
            </w:r>
          </w:p>
          <w:p w14:paraId="23B4D3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5DFA16A8" w14:textId="43A8C8DE" w:rsidR="009D24AF" w:rsidRPr="00C34A00" w:rsidRDefault="00200859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śląskich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79D9" w14:textId="5C7DB2F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bitwę pod Dobromierzem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1745)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, pokój w Dreźnie (1745)</w:t>
            </w:r>
          </w:p>
          <w:p w14:paraId="45A5033D" w14:textId="15E4D4CA" w:rsidR="009D24AF" w:rsidRPr="00C34A00" w:rsidRDefault="00200859" w:rsidP="00200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i Fryderyka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F" w14:textId="6755626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Fryderyka II jako władc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oświecon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61F802D" w14:textId="7E4EC19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404" w:rsidRPr="00C34A00" w14:paraId="1769977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527B" w14:textId="029FF67B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Przemiany polityczne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DA8" w14:textId="09595C3B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Europejskie wojnę o sukcesję</w:t>
            </w:r>
          </w:p>
          <w:p w14:paraId="4BABA8B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Wojna siedmioletnia</w:t>
            </w:r>
          </w:p>
          <w:p w14:paraId="59C3320F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9E6EB7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  <w:p w14:paraId="50D20329" w14:textId="27CF1B03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Kryzys państw Europy Południowej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DDD62" w14:textId="2AFEFE78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józefinizm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rządy 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parlamentarno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gabinetowe</w:t>
            </w:r>
          </w:p>
          <w:p w14:paraId="6E51272E" w14:textId="60921828" w:rsidR="000E37E6" w:rsidRPr="00C34A00" w:rsidRDefault="000E37E6" w:rsidP="00074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A761B99" w14:textId="1A331981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Marii Teresy, Józefa II</w:t>
            </w:r>
          </w:p>
          <w:p w14:paraId="73B9E377" w14:textId="7DDEEF5F" w:rsidR="00A8456D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Marii Teresy i Józefa II</w:t>
            </w:r>
          </w:p>
          <w:p w14:paraId="4FEACA4A" w14:textId="77777777" w:rsidR="000E37E6" w:rsidRPr="00C34A00" w:rsidRDefault="000E37E6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2ADE" w14:textId="6DBF781C" w:rsidR="00007404" w:rsidRPr="00C34A00" w:rsidRDefault="00007404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88BB7" w14:textId="2D75FCC3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policyjne,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cenzus majątkowy</w:t>
            </w:r>
          </w:p>
          <w:p w14:paraId="0C7D85F5" w14:textId="7C777241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sankcję pragmatyczną (1713),</w:t>
            </w:r>
            <w:r w:rsidR="00400AD0" w:rsidRPr="00C34A00"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pokój w Hubertusburgu (1763), powstanie Zjednoczonego Kró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lestwa Wielkiej Brytanii (1707)</w:t>
            </w:r>
          </w:p>
          <w:p w14:paraId="0CBE2FFB" w14:textId="0401937B" w:rsidR="00400AD0" w:rsidRPr="00C34A00" w:rsidRDefault="00A8456D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VI,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3C3EB495" w14:textId="3B6BC60D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wojny siedmioletniej</w:t>
            </w:r>
          </w:p>
          <w:p w14:paraId="34AC267A" w14:textId="14A27778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14:paraId="10326EA2" w14:textId="77777777" w:rsidR="00A8456D" w:rsidRPr="00C34A00" w:rsidRDefault="00A8456D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772DFEA9" w14:textId="79CAF6C5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reformy wewnętrzne Józefa II </w:t>
            </w:r>
          </w:p>
          <w:p w14:paraId="04093A81" w14:textId="6C8D890E" w:rsidR="00007404" w:rsidRPr="00C34A00" w:rsidRDefault="00007404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948D" w14:textId="5E005A48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tolerancyjny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pierwszy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minister</w:t>
            </w:r>
          </w:p>
          <w:p w14:paraId="668BAF06" w14:textId="74CFA139" w:rsidR="00007404" w:rsidRPr="00C34A00" w:rsidRDefault="00007404" w:rsidP="00440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wojnę o sukcesję hiszpańską (1701–1714), wojnę o sukcesję polską (1733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1735), wojnę o sukcesję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austriacką (1740–1748),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patent tolerancyjny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(1781)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, przyłączenia Irlandii do Wielkiej Brytanii (1801)</w:t>
            </w:r>
          </w:p>
          <w:p w14:paraId="77436CDF" w14:textId="7B0A01B6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Filipa V Burbona, Stanisława Leszczyńskiego, Jerzego I </w:t>
            </w:r>
          </w:p>
          <w:p w14:paraId="147BC09F" w14:textId="40287805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wojen o sukcesję hiszpańską i polską</w:t>
            </w:r>
          </w:p>
          <w:p w14:paraId="46F79F22" w14:textId="39A408CD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europejskich wojen o sukcesję</w:t>
            </w:r>
          </w:p>
          <w:p w14:paraId="7C916B84" w14:textId="7777777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71160EA6" w14:textId="25B5537B" w:rsidR="00007404" w:rsidRPr="00C34A00" w:rsidRDefault="00007404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BF0D" w14:textId="77777777" w:rsidR="00A8456D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przymierzy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„cud domu brandenburskiego</w:t>
            </w:r>
            <w:r w:rsidR="00A8456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2A8B85F0" w14:textId="05AB2ED7" w:rsidR="00007404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wpływ wojen w Europie na konflikty w koloniach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CE173" w14:textId="5CD9CFCA" w:rsidR="00007404" w:rsidRPr="00C34A00" w:rsidRDefault="00CA0258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64" w14:textId="4102219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panowanie Józefa II jako władc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oświeconego</w:t>
            </w:r>
          </w:p>
          <w:p w14:paraId="18A1EF64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3D58314F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4FE6F2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przestrzeni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1DCE392F" w14:textId="01F51B1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0B748DC7" w14:textId="631789C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terytorialny kolonii angielskich w Ameryce Pn. na początku XVIII w.</w:t>
            </w:r>
          </w:p>
          <w:p w14:paraId="37CAC0B8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wojnę o niepodległość kolonii angielskich</w:t>
            </w:r>
          </w:p>
          <w:p w14:paraId="65464C52" w14:textId="192661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ustrój Stanów Zjednoczonych w świetle konstytucji</w:t>
            </w:r>
          </w:p>
          <w:p w14:paraId="54EAD2F5" w14:textId="0E88BC04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5B9617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procedura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impeachmentu</w:t>
            </w:r>
          </w:p>
          <w:p w14:paraId="4F6C1BF8" w14:textId="23BD68DF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Kongres Kontynentalny (1774), II Kongres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Kontynentalny (1775)</w:t>
            </w:r>
          </w:p>
          <w:p w14:paraId="12B49714" w14:textId="789849A9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Lexington (1775)</w:t>
            </w:r>
          </w:p>
          <w:p w14:paraId="3514960F" w14:textId="0F991FD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1CD9556" w14:textId="0CF54C4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przyłączone do kolonii angielskich w wyniku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siedmioletniej</w:t>
            </w:r>
          </w:p>
          <w:p w14:paraId="76E706EA" w14:textId="1FED380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 gospodarkę kolonii angielskich w Ameryce Pn.</w:t>
            </w:r>
          </w:p>
          <w:p w14:paraId="348EE792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F6" w14:textId="4DA3137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Synowie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Wolności</w:t>
            </w:r>
          </w:p>
          <w:p w14:paraId="643A2BEC" w14:textId="77777777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C93E599" w14:textId="77777777" w:rsidR="00E77CBA" w:rsidRPr="00C34A00" w:rsidRDefault="00E7596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zakazującą koloniom handlu z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innymi państwami niż Wielka Brytania (1775), bitwę pod Bunker Hill (1775)</w:t>
            </w:r>
          </w:p>
          <w:p w14:paraId="1CE401C9" w14:textId="1926769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Paine’a, Marie Josepha de La Fayette’a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Wilhelma von Steubena</w:t>
            </w:r>
          </w:p>
          <w:p w14:paraId="722533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siły zbrojne kolonistów z wojskami brytyjskimi</w:t>
            </w:r>
          </w:p>
          <w:p w14:paraId="6FB9D8B7" w14:textId="0C7BD269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oświecenia na rozwiązania ustrojowe przyjęte w Stanach Zjednoczonych</w:t>
            </w:r>
          </w:p>
          <w:p w14:paraId="5E8C8072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6F3BD531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w czasach Ludwika XVI</w:t>
            </w:r>
          </w:p>
          <w:p w14:paraId="656EA7D8" w14:textId="4D80B8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Społeczeństwo francuskie</w:t>
            </w:r>
          </w:p>
          <w:p w14:paraId="2428BB11" w14:textId="3BB5291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Ludwika XVI</w:t>
            </w:r>
          </w:p>
          <w:p w14:paraId="4CC4B276" w14:textId="06D466D3" w:rsidR="00694242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uchwaleni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53BA4B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C34A0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stronnictwa polityczne dzia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139E509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trwoga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Sieyèsa, Marie Josepha de la Fayette’a</w:t>
            </w:r>
          </w:p>
          <w:p w14:paraId="16EEE59E" w14:textId="600A0EB3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rewolucyjnych do 1791 r.</w:t>
            </w:r>
          </w:p>
          <w:p w14:paraId="637D217E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postępowanie dworu królewskiego w obliczu kryzysu ekonomicznego we Francji</w:t>
            </w:r>
          </w:p>
          <w:p w14:paraId="6A9A967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obywatela.</w:t>
            </w:r>
          </w:p>
          <w:p w14:paraId="48B73CBC" w14:textId="77777777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symbole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rewolucji francuskiej</w:t>
            </w:r>
          </w:p>
          <w:p w14:paraId="478BB4FD" w14:textId="77777777" w:rsidR="001F7BCB" w:rsidRPr="00C34A0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postępowanie dworu królewskiego w obliczu kryzysu ekonomicznego we Francji</w:t>
            </w:r>
          </w:p>
          <w:p w14:paraId="55AB329D" w14:textId="1E2112A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C34A0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Przewrót termidoriański</w:t>
            </w:r>
          </w:p>
          <w:p w14:paraId="561FA201" w14:textId="084D86E2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51256B0B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</w:p>
          <w:p w14:paraId="370C6E3B" w14:textId="730F30E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C34A0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72EDAC5D" w14:textId="1C8FCD3A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448DC82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D9B18C" w14:textId="26B7C50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termidoriański (VII 1794)</w:t>
            </w:r>
          </w:p>
          <w:p w14:paraId="467D3D7F" w14:textId="40623E4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przejęcia władzy przez jakobinów</w:t>
            </w:r>
          </w:p>
          <w:p w14:paraId="03935E99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C34A0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13ECC9E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przewrót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Valmy (1792), powstani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dyktatury jakobinów</w:t>
            </w:r>
          </w:p>
          <w:p w14:paraId="21FD8ADC" w14:textId="53C0EA22" w:rsidR="001F7BCB" w:rsidRPr="00C34A00" w:rsidRDefault="008D176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państw europejskich na wydarzenia rewolucyjne we Francji</w:t>
            </w:r>
          </w:p>
          <w:p w14:paraId="24E3A56F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C34A0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6A5BEA6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ŚWIAT I RZECZPOSPOLITA W KOŃCU XVIII WIEKU</w:t>
            </w:r>
          </w:p>
        </w:tc>
      </w:tr>
      <w:tr w:rsidR="001F7BCB" w:rsidRPr="00C34A0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0BD3F7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Panowanie Augusta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lata unii polsk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731F5DF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w pierwszym okresie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7C0FC91B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Początek kurateli rosyjskiej</w:t>
            </w:r>
          </w:p>
          <w:p w14:paraId="43FDD2BF" w14:textId="3E907140" w:rsidR="001F7BCB" w:rsidRPr="00C34A0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Ostatnie lata rządów Augusta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8F7AA" w14:textId="0111FB2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</w:p>
          <w:p w14:paraId="7C02144A" w14:textId="6A7BC766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</w:p>
          <w:p w14:paraId="76D14B6C" w14:textId="0A731E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7B8ACEE9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625E141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0C679BD2" w14:textId="1171784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pokoju w Karłowicach (1699),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traktat w Altranstädt (1706), ko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</w:p>
          <w:p w14:paraId="7DD16C4D" w14:textId="184E19E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Stanisława Leszczyńskiego</w:t>
            </w:r>
          </w:p>
          <w:p w14:paraId="6634BBD5" w14:textId="722A838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1730C592" w14:textId="496D055F" w:rsidR="001F7BCB" w:rsidRPr="00C34A0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stronnictw magnackich u schyłku panowania Augusta II Mocnego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</w:p>
          <w:p w14:paraId="4896A03B" w14:textId="7CFB86F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konfederację w Warszawie (1704),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(1704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</w:p>
          <w:p w14:paraId="558DDADD" w14:textId="5CAA498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</w:p>
          <w:p w14:paraId="3E122B8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5182E82" w14:textId="466D6853" w:rsidR="001F7BCB" w:rsidRPr="00C34A00" w:rsidRDefault="001F7BCB" w:rsidP="00305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wewnętrzną w Rzeczypospolitej u schyłku panowania Augusta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6A4E54B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wprowadzenia wojsk saskich do R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Toruniu (1724)</w:t>
            </w:r>
          </w:p>
          <w:p w14:paraId="02FD6862" w14:textId="36424A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C34A0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4E9A3771" w14:textId="3D89E815" w:rsidR="001F7BCB" w:rsidRPr="00C34A0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4BBCFB1B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865" w14:textId="034D504D" w:rsidR="001F7BCB" w:rsidRPr="00C34A0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</w:tc>
      </w:tr>
      <w:tr w:rsidR="00007404" w:rsidRPr="00C34A00" w14:paraId="20BE97B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6FA6D7F4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Polityczna anarchia i próby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8" w14:textId="043AB3B9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polską koronę</w:t>
            </w:r>
          </w:p>
          <w:p w14:paraId="3110E940" w14:textId="77777777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F3FC2B6" w14:textId="4CFEC05B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08666B56" w14:textId="70354EA8" w:rsidR="00007404" w:rsidRPr="00C34A00" w:rsidRDefault="00007404" w:rsidP="001F7BCB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58064" w14:textId="1DB8BD5F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678B5B43" w14:textId="77777777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założenie Collegium Nobilium (1740)</w:t>
            </w:r>
          </w:p>
          <w:p w14:paraId="6838F87F" w14:textId="366CA5ED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Augusta I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Leszczyńskiego,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6CA21433" w14:textId="4B997000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przejawy kryzysu państwa 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panowania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Augusta III</w:t>
            </w:r>
          </w:p>
          <w:p w14:paraId="24539FB8" w14:textId="67C10D74" w:rsidR="00007404" w:rsidRPr="00C34A00" w:rsidRDefault="00007404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29E5" w14:textId="567A598E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pijarzy</w:t>
            </w:r>
          </w:p>
          <w:p w14:paraId="44061474" w14:textId="61B515E4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o sukcesję polską (1733–1736)</w:t>
            </w:r>
          </w:p>
          <w:p w14:paraId="16C90C36" w14:textId="55ECD91C" w:rsidR="00007404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na czym polegała anarchizacja polskiego życia politycznego za panowania Augusta III</w:t>
            </w:r>
          </w:p>
          <w:p w14:paraId="02B50FC9" w14:textId="32B07C13" w:rsidR="00D67AAC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przedstawia programy reform proponowane w czasach panowania Augusta III</w:t>
            </w:r>
          </w:p>
          <w:p w14:paraId="1A331922" w14:textId="5C2D8152" w:rsidR="00BC0A5E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908A2" w14:textId="257C4A3D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konfederację w Dzikowie (1734), sejm pacyfikacyjny (1736)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, powstanie biblioteki Załuskich (1740)</w:t>
            </w:r>
          </w:p>
          <w:p w14:paraId="49ECF98E" w14:textId="72EE2FB9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Henryka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Brühla</w:t>
            </w:r>
          </w:p>
          <w:p w14:paraId="1DD0D106" w14:textId="77777777" w:rsidR="00D67AAC" w:rsidRPr="00C34A00" w:rsidRDefault="00D67AAC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2C50F5A9" w14:textId="679D9912" w:rsidR="00BC0A5E" w:rsidRPr="00C34A00" w:rsidRDefault="00CA0258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Stanisława Leszczyńskiego w dziejach Polski w I połowie XVIII w.</w:t>
            </w:r>
          </w:p>
          <w:p w14:paraId="0743B054" w14:textId="77777777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narastania anarchii wewnę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trznej za panowania Augusta III</w:t>
            </w:r>
          </w:p>
          <w:p w14:paraId="0DA31049" w14:textId="1B15CE15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zagraniczną Augusta III </w:t>
            </w:r>
          </w:p>
          <w:p w14:paraId="0F154724" w14:textId="5DFA79E7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ożywienie gospodarcze czasów saskich</w:t>
            </w:r>
          </w:p>
          <w:p w14:paraId="5CC59004" w14:textId="6E89A83B" w:rsidR="00BC0A5E" w:rsidRPr="00C34A00" w:rsidRDefault="00BC0A5E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1076" w14:textId="1BC909C9" w:rsidR="00007404" w:rsidRPr="00C34A00" w:rsidRDefault="00007404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kasatę zakonu jezuitów (1773)</w:t>
            </w:r>
          </w:p>
          <w:p w14:paraId="26AE40BB" w14:textId="4F562E47" w:rsidR="00007404" w:rsidRPr="00C34A00" w:rsidRDefault="00D67AAC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A2DE9" w14:textId="36701B06" w:rsidR="00007404" w:rsidRPr="00C34A00" w:rsidRDefault="00007404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60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8F02B6C" w14:textId="06D5F4B3" w:rsidR="00D67AAC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zagraniczną Augusta III</w:t>
            </w:r>
          </w:p>
        </w:tc>
      </w:tr>
      <w:tr w:rsidR="001F7BCB" w:rsidRPr="00C34A0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037E3FA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Ostatnia wolna elekcja i 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1F7BCB" w:rsidRPr="00C34A0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pierwszych lat panowania Stanisława Augusta Poniatowskiego</w:t>
            </w:r>
          </w:p>
          <w:p w14:paraId="6C8A418B" w14:textId="25B28D94" w:rsidR="001F7BCB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repninowski (1797–1798),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4181B8BF" w14:textId="30EAB441" w:rsidR="00341FE7" w:rsidRPr="00C34A0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27E07A7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generalność</w:t>
            </w:r>
          </w:p>
          <w:p w14:paraId="6FE4E4BB" w14:textId="7C485F9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racje w Słucku i Toruniu (1768)</w:t>
            </w:r>
          </w:p>
          <w:p w14:paraId="3B27D69D" w14:textId="0D8CFBE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Michała Krasińskiego, Kazimierza Pułaskiego, Tadeusza Rejtana</w:t>
            </w:r>
          </w:p>
          <w:p w14:paraId="3AA920CD" w14:textId="77777777" w:rsidR="00341FE7" w:rsidRPr="00C34A0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424DF67F" w:rsidR="00E46ED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generalności (1769), próbę porwania Stanisław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3F9409A5" w:rsidR="00341FE7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Kajetana Sołtyka, Andrzeja Załuskiego,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C34A0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postanowienia sejmu repninowskiego</w:t>
            </w:r>
          </w:p>
          <w:p w14:paraId="5273E26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decyzji sejmu rozbiorowego na f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C34A0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42F5DD7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E0102C1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Mecenat Stanisława Augusta </w:t>
            </w:r>
            <w:r w:rsidR="001F7BCB" w:rsidRPr="00C34A00">
              <w:rPr>
                <w:rFonts w:cstheme="minorHAnsi"/>
                <w:sz w:val="20"/>
                <w:szCs w:val="20"/>
              </w:rPr>
              <w:t>Poniatowskiego</w:t>
            </w:r>
          </w:p>
          <w:p w14:paraId="0312E3BC" w14:textId="65D7F5D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1F7BCB" w:rsidRPr="00C34A00">
              <w:rPr>
                <w:rFonts w:cstheme="minorHAnsi"/>
                <w:sz w:val="20"/>
                <w:szCs w:val="20"/>
              </w:rPr>
              <w:t>rchitektura i sztuk</w:t>
            </w:r>
            <w:r w:rsidRPr="00C34A0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1F7BCB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1F7BCB" w:rsidRPr="00C34A0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35A5800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założenia Szkoły rycerskiej (1765), powołania Komisji Edukacji Narodowej (1773)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C34A0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C34A0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0D8160CC" w14:textId="52A6E2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C34A0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49D" w14:textId="5C0ADD46" w:rsidR="001F7BCB" w:rsidRPr="00C34A0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nowoczesne</w:t>
            </w:r>
          </w:p>
          <w:p w14:paraId="7D7EC610" w14:textId="77777777" w:rsidR="001F7BCB" w:rsidRPr="00C34A0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67840DD0" w:rsidR="00734745" w:rsidRPr="00C34A0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miał odgrywać Teatr 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7B8A639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Pincka, Franciszka Smuglewicza, Zygmunta Vogla, Stanisława Trembeckiego, Franciszka Salezego Jezierskiego,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Chróścikowskiego, Krzysztofa Kluka</w:t>
            </w:r>
          </w:p>
          <w:p w14:paraId="01E17A8F" w14:textId="032BA99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C34A0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C34A0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4E9B699E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Zwołanie Sejmu Wielkiego</w:t>
            </w:r>
          </w:p>
          <w:p w14:paraId="27B7198D" w14:textId="6837E5C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C34A0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obrady Sejmu Wielkiego (1788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Augusta Poniatowskiego, Katarzyny II</w:t>
            </w:r>
          </w:p>
          <w:p w14:paraId="15D516B9" w14:textId="2A89315E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likwidację Rady Nieustającej (1789), wprowadzenie podatku dla szlachty i duchowieństwa (1789), Ustawę o sejmikach (1791), Prawo o miastach królewskich (1791)</w:t>
            </w:r>
          </w:p>
          <w:p w14:paraId="4753B1C4" w14:textId="5017179D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Czteroletniego</w:t>
            </w:r>
          </w:p>
          <w:p w14:paraId="7AB40B6C" w14:textId="41089AD3" w:rsidR="00FC489F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60336066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jurydyki, „patrioci”</w:t>
            </w:r>
          </w:p>
          <w:p w14:paraId="3C4E6BF7" w14:textId="2E0607D7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spotkanie w Kaniowie (1787), kodeks Zamojskiego (1776), przymierze z Prusami (1790),”czarną procesję” (1789)</w:t>
            </w:r>
          </w:p>
          <w:p w14:paraId="2790BC59" w14:textId="447CA9F8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1AFE552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C34A00"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</w:p>
          <w:p w14:paraId="69C409FE" w14:textId="1D29858B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C34A0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A545EC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Michała Kazimierza Ogińskiego</w:t>
            </w:r>
          </w:p>
          <w:p w14:paraId="735BAF71" w14:textId="51B72E55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C34A0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C34A0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Stanisław Augusta Poniatowskiego w pracach Sejmu Czteroletniego</w:t>
            </w:r>
          </w:p>
          <w:p w14:paraId="681BA16D" w14:textId="3BB94C60" w:rsidR="00FC489F" w:rsidRPr="00C34A0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przeprowadzone przez Sejm Wielki</w:t>
            </w:r>
          </w:p>
        </w:tc>
      </w:tr>
      <w:tr w:rsidR="006E36FA" w:rsidRPr="00C34A0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68D662E1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targowicka</w:t>
            </w:r>
          </w:p>
          <w:p w14:paraId="7E6CA57E" w14:textId="643997DF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Konstytucję 3 maja (1791), konfederację targowicką (1792)</w:t>
            </w:r>
          </w:p>
          <w:p w14:paraId="49EA0D22" w14:textId="62DE898D" w:rsidR="006E36FA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Katarzyny 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4EF09774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77777777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bitwę pod Zieleńcami (VI 1792)</w:t>
            </w:r>
          </w:p>
          <w:p w14:paraId="36A6CD63" w14:textId="61FBA447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Hugona Kołłątaja,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C34A0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C34A0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0B37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 Konstytucja 3 maja zmieniła pojęcie narodu</w:t>
            </w:r>
          </w:p>
          <w:p w14:paraId="5496A226" w14:textId="251D70C3" w:rsidR="00AA0F40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podpisania układu rozbiorowego w 1793 r.</w:t>
            </w:r>
          </w:p>
          <w:p w14:paraId="3BB34407" w14:textId="77777777" w:rsidR="006E36FA" w:rsidRPr="00C34A0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Scipione Piattolego</w:t>
            </w:r>
          </w:p>
          <w:p w14:paraId="0EE9C759" w14:textId="1C587416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C34A0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Konstytucji 3 maja</w:t>
            </w:r>
          </w:p>
          <w:p w14:paraId="401410E8" w14:textId="7DE21AF3" w:rsidR="00AA0F40" w:rsidRPr="00C34A0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Sejmu Wielkiego i Konstytucji 3 maja</w:t>
            </w:r>
          </w:p>
          <w:p w14:paraId="5F10677F" w14:textId="77777777" w:rsidR="006E36FA" w:rsidRPr="00C34A0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C34A0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C34A0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1408724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C34A0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C34A0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C34A0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18B48F1A" w:rsidR="006E36FA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bitwę pod Racławicami (4 IV 1794), bitwę pod Szczekocinami (6 VI 1794), bitwę pod Maciejowicami (10 X 1794)</w:t>
            </w:r>
          </w:p>
          <w:p w14:paraId="4ADFA620" w14:textId="5A169B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0E38906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Wilnie (IV 1794), </w:t>
            </w:r>
            <w:r w:rsidR="00AA0F4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C850A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Henryka Dąbrowskiego, Aleksandra Suworowa</w:t>
            </w:r>
          </w:p>
          <w:p w14:paraId="5E08F2C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do czego zobowiązywał się Kościuszko w swojej przysiędze</w:t>
            </w:r>
          </w:p>
          <w:p w14:paraId="791EE971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działań militarnych w czasie powstania kościuszkowskiego</w:t>
            </w:r>
          </w:p>
          <w:p w14:paraId="34EA1332" w14:textId="03E05EE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442D637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5DEC9E31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Bartosza Głowackiego, Iwana Fersena,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C34A0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zadania Kościuszki jako naczelnika</w:t>
            </w:r>
          </w:p>
          <w:p w14:paraId="68591343" w14:textId="4E3F3049" w:rsidR="00D912B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polityczne podejmowane w czasie powstania kościuszkowskiego</w:t>
            </w:r>
          </w:p>
          <w:p w14:paraId="12EF3F28" w14:textId="59E6B429" w:rsidR="001F7BCB" w:rsidRPr="00C34A0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75F4" w14:textId="3D47F1E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287A0568" w14:textId="606F9600" w:rsidR="00A25D18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Piotra Ożarowskiego, Józefa Ankwicza, Józefa Kossakowskiego</w:t>
            </w:r>
          </w:p>
          <w:p w14:paraId="0E096E9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C34A0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C34A0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C34A0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C34A0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C4B3BF5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C34A0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77777777" w:rsidR="00B80BE2" w:rsidRPr="00C34A0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</w:p>
          <w:p w14:paraId="67478691" w14:textId="4B1E0C4B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C34A0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C34A0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C34A0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C34A0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C34A0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C34A0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VII. EPOKA NAPOLEOŃSKA</w:t>
            </w:r>
          </w:p>
        </w:tc>
      </w:tr>
      <w:tr w:rsidR="00347A45" w:rsidRPr="00C34A0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Zamach stanu 18 </w:t>
            </w:r>
            <w:r w:rsidRPr="00C34A00">
              <w:rPr>
                <w:rFonts w:cstheme="minorHAnsi"/>
                <w:i/>
                <w:sz w:val="20"/>
                <w:szCs w:val="20"/>
              </w:rPr>
              <w:t>brumaire’a</w:t>
            </w:r>
          </w:p>
          <w:p w14:paraId="1650AB0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II koalicją antyfrancuską</w:t>
            </w:r>
          </w:p>
          <w:p w14:paraId="59D4EDC4" w14:textId="2FBDE670" w:rsidR="00347A45" w:rsidRPr="00C34A0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7F4AF" w14:textId="5CAD0190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Napo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7A1C7A7E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dyrektotiat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</w:p>
          <w:p w14:paraId="4DC35D7B" w14:textId="3D7622A4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brumaire’a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C34A0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bitwy pod Marengo i Hohenlinden (1800)</w:t>
            </w:r>
          </w:p>
          <w:p w14:paraId="3FF8669A" w14:textId="77777777" w:rsidR="00D64A35" w:rsidRPr="00C34A0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republiki siostrzane stworzone przez Francuzów</w:t>
            </w:r>
          </w:p>
          <w:p w14:paraId="1D2EDE12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C34A0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6C471D42" w:rsidR="00B10674" w:rsidRPr="00C34A0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(1799–1802)</w:t>
            </w:r>
          </w:p>
          <w:p w14:paraId="1E24CEA3" w14:textId="77A573FA" w:rsidR="001154ED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ir (1798),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bitwę pod Marengo (1800)</w:t>
            </w:r>
          </w:p>
          <w:p w14:paraId="646BC404" w14:textId="32051EC3" w:rsidR="00D64A35" w:rsidRPr="00C34A0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</w:p>
          <w:p w14:paraId="154BBB60" w14:textId="77777777" w:rsidR="00D64A3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 w Campo Formio (1797), pokoj w Lunéville (1801), traktat w Amiens (1802) oraz ich postanowienia</w:t>
            </w:r>
          </w:p>
          <w:p w14:paraId="4328294C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0F18C9A3" w:rsidR="00D64A35" w:rsidRPr="00C34A0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przejęcie przez Napoleona dowództwa nad wojskami we Włoszech (1796), bitwę pod Mondovi (1796), bitwę pod Lodi (1796), powstanie Republiki Cisalpińskiej (1797)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wojsk francuskich w Egipcie (1801)</w:t>
            </w:r>
          </w:p>
          <w:p w14:paraId="53E7471E" w14:textId="77777777" w:rsidR="00D64A35" w:rsidRPr="00C34A0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Jeana Jourdana, Jeana</w:t>
            </w:r>
          </w:p>
          <w:p w14:paraId="6C3EDCAD" w14:textId="7F4B51B1" w:rsidR="00347A4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Jeana François Champolliona, Emmanuela Josepha Sieyèsa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, Rogera Ducosa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rządy Na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C34A0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Francji z III koalicją</w:t>
            </w:r>
          </w:p>
          <w:p w14:paraId="5F5A8828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C34A0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1F7042B5" w14:textId="473F08A7" w:rsidR="000E2D28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C34A0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7A87EC08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Auerstedt (1806), bitwę pod Iławą Pruską i Frydlandem (1807),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, bitwę pod Somosierrą (1808)</w:t>
            </w:r>
          </w:p>
          <w:p w14:paraId="01432C81" w14:textId="7981959F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uzależnione od Napoleona</w:t>
            </w:r>
          </w:p>
          <w:p w14:paraId="40D8BED4" w14:textId="1DA84A41" w:rsidR="00D059FA" w:rsidRPr="00C34A0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C34A0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05D1CD9C" w:rsidR="001154ED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powstanie Związku Reńskiego (1806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, wojnę w Hiszpanii (1808)</w:t>
            </w:r>
          </w:p>
          <w:p w14:paraId="54C81E0E" w14:textId="38617D32" w:rsidR="00347A45" w:rsidRPr="00C34A0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Preszburgu (1805) i jego postanowienia </w:t>
            </w:r>
          </w:p>
          <w:p w14:paraId="1C35D302" w14:textId="7CF4F8B9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Franciszka II, Fryderyka Wilhelma III, Arthura Wellingtona</w:t>
            </w:r>
          </w:p>
          <w:p w14:paraId="406E5FF3" w14:textId="78496A0A" w:rsidR="00D059FA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C34A0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610964D6" w:rsidR="00347A45" w:rsidRPr="00C34A0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30B1ACBE" w:rsidR="00BA0FE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powstanie IV 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oalicji antyfrancuskiej (1806)</w:t>
            </w:r>
          </w:p>
          <w:p w14:paraId="4D0B2ECE" w14:textId="5C42E1ED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Józefa Bonapartego</w:t>
            </w:r>
          </w:p>
          <w:p w14:paraId="410F7B30" w14:textId="13A44178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C34A0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Wielkiej Armii Napoleona</w:t>
            </w:r>
          </w:p>
          <w:p w14:paraId="0D760ABA" w14:textId="6CAB9D42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epokę napoleońską i jej znaczenie dl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BA0FE5" w:rsidRPr="00C34A0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C34A0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C34A0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bitwę pod Lipskiem nazwano „bitwą narodów”</w:t>
            </w:r>
          </w:p>
          <w:p w14:paraId="4EDED268" w14:textId="423DC74A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C34A0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61942D29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18D86F05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„sto dni” Napoleona (1815)</w:t>
            </w:r>
          </w:p>
          <w:p w14:paraId="591406E4" w14:textId="44A3045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7777777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</w:p>
          <w:p w14:paraId="594304D5" w14:textId="3CC2E188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Napoleona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C34A0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344C0E5A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zesłanie Napoleona na Elbę (1814), zesłanie Napoleona na Wyspę św. Heleny (1815)</w:t>
            </w:r>
          </w:p>
          <w:p w14:paraId="74D28660" w14:textId="6C520F6A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pokój w Schönbrunn (1809) i jego postanowienia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7A14C0" w14:textId="712A5A10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Napoleonem</w:t>
            </w:r>
          </w:p>
          <w:p w14:paraId="0EBF2E52" w14:textId="3C33E5A2" w:rsidR="00571BF4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5C1" w14:textId="23FBC2C7" w:rsidR="00DC06D0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powstanie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bitwę pod Aspern</w:t>
            </w:r>
            <w:r w:rsidR="008A28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Essling (1809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styl empire (1800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1815), włączenie królestwa Niderlandów do Francji (1810), bitwy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pod Lützen i Budziszynem (1813)</w:t>
            </w:r>
          </w:p>
          <w:p w14:paraId="5585298E" w14:textId="6E144E7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Baptiste Bernadotte’a</w:t>
            </w:r>
          </w:p>
          <w:p w14:paraId="70981555" w14:textId="38F11A3D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Baptiste Bernadotte’a</w:t>
            </w:r>
          </w:p>
          <w:p w14:paraId="74CC1967" w14:textId="51AC7F2B" w:rsidR="00BA0FE5" w:rsidRPr="00C34A0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postać Napoleona 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C34A0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epokę napoleońską i jej znaczenie dl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C34A0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0FC561B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Legionów Polskich</w:t>
            </w:r>
          </w:p>
          <w:p w14:paraId="1EB92326" w14:textId="47D6D40D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Szlak bojowy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 Legionów</w:t>
            </w:r>
          </w:p>
          <w:p w14:paraId="3F862413" w14:textId="79715EE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idei </w:t>
            </w:r>
            <w:r w:rsidRPr="00C34A0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C34A0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</w:t>
            </w:r>
            <w:r w:rsidR="001F7BCB" w:rsidRPr="00C34A0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C34A0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C34A0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1F191E4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bitwę pod Civita Castellana (1798), utworzenie Legii Naddunajskiej (1799),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wysłania legionistów na San Domingo (1802)</w:t>
            </w:r>
          </w:p>
          <w:p w14:paraId="59C7F546" w14:textId="10F257C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Jana Ursyna Niemcewicza, Karola Kniaziewicza</w:t>
            </w:r>
          </w:p>
          <w:p w14:paraId="67196528" w14:textId="249E665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kraje, w których walczyły polskie oddziały</w:t>
            </w:r>
          </w:p>
          <w:p w14:paraId="544A8A7E" w14:textId="614BA50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6B950B74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nad Trebią, pod Novi, pod Legnano i Magnano (1799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</w:p>
          <w:p w14:paraId="10DCE50C" w14:textId="5C613A7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Franciszka Barssa, Franciszka Dmochowskiego, Józefa Sułkowskiego</w:t>
            </w:r>
          </w:p>
          <w:p w14:paraId="165FE207" w14:textId="2A5C1DAF" w:rsidR="008E414E" w:rsidRPr="00C34A0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II rozbiorze</w:t>
            </w:r>
          </w:p>
          <w:p w14:paraId="054BC82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oświatową, ekonomiczną i aktywność kulturalną Polaków po III rozbiorze</w:t>
            </w:r>
          </w:p>
          <w:p w14:paraId="6E6DB43E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33EFDA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konspirację niepodległościową na ziemiach polskich pod zaborami i na emigracji</w:t>
            </w:r>
          </w:p>
          <w:p w14:paraId="73091166" w14:textId="0FE4DCEB" w:rsidR="001F7BCB" w:rsidRPr="00C34A0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Napoleona wobec Legionów Polskich</w:t>
            </w:r>
          </w:p>
          <w:p w14:paraId="3DED6686" w14:textId="10C19DE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1F7BCB" w:rsidRPr="00C34A0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24D374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1812 r. i jej skutki</w:t>
            </w:r>
          </w:p>
          <w:p w14:paraId="25F6FF51" w14:textId="76EDE8FF" w:rsidR="001F7BCB" w:rsidRPr="00C34A0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Znaczenie </w:t>
            </w:r>
            <w:r w:rsidR="001F7BCB" w:rsidRPr="00C34A0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C34A0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C34A00" w:rsidRDefault="001F7BCB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87BB" w14:textId="77777777" w:rsidR="00CA0258" w:rsidRDefault="00CA0258" w:rsidP="003275C4">
      <w:pPr>
        <w:spacing w:after="0" w:line="240" w:lineRule="auto"/>
      </w:pPr>
      <w:r>
        <w:separator/>
      </w:r>
    </w:p>
  </w:endnote>
  <w:endnote w:type="continuationSeparator" w:id="0">
    <w:p w14:paraId="71D251F7" w14:textId="77777777" w:rsidR="00CA0258" w:rsidRDefault="00CA0258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1EED" w14:textId="77777777" w:rsidR="00CA0258" w:rsidRDefault="00CA0258" w:rsidP="003275C4">
      <w:pPr>
        <w:spacing w:after="0" w:line="240" w:lineRule="auto"/>
      </w:pPr>
      <w:r>
        <w:separator/>
      </w:r>
    </w:p>
  </w:footnote>
  <w:footnote w:type="continuationSeparator" w:id="0">
    <w:p w14:paraId="3D0FA484" w14:textId="77777777" w:rsidR="00CA0258" w:rsidRDefault="00CA0258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B89" w14:textId="77777777" w:rsidR="00CA0258" w:rsidRDefault="00CA0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399859953">
    <w:abstractNumId w:val="10"/>
  </w:num>
  <w:num w:numId="2" w16cid:durableId="291178685">
    <w:abstractNumId w:val="7"/>
  </w:num>
  <w:num w:numId="3" w16cid:durableId="1820264539">
    <w:abstractNumId w:val="1"/>
  </w:num>
  <w:num w:numId="4" w16cid:durableId="448012788">
    <w:abstractNumId w:val="8"/>
  </w:num>
  <w:num w:numId="5" w16cid:durableId="1784156715">
    <w:abstractNumId w:val="2"/>
  </w:num>
  <w:num w:numId="6" w16cid:durableId="1045102848">
    <w:abstractNumId w:val="23"/>
  </w:num>
  <w:num w:numId="7" w16cid:durableId="1533155949">
    <w:abstractNumId w:val="0"/>
  </w:num>
  <w:num w:numId="8" w16cid:durableId="382675950">
    <w:abstractNumId w:val="17"/>
  </w:num>
  <w:num w:numId="9" w16cid:durableId="672758334">
    <w:abstractNumId w:val="24"/>
  </w:num>
  <w:num w:numId="10" w16cid:durableId="2126607331">
    <w:abstractNumId w:val="9"/>
  </w:num>
  <w:num w:numId="11" w16cid:durableId="956596161">
    <w:abstractNumId w:val="5"/>
  </w:num>
  <w:num w:numId="12" w16cid:durableId="979457965">
    <w:abstractNumId w:val="3"/>
  </w:num>
  <w:num w:numId="13" w16cid:durableId="1713458142">
    <w:abstractNumId w:val="16"/>
  </w:num>
  <w:num w:numId="14" w16cid:durableId="780028328">
    <w:abstractNumId w:val="4"/>
  </w:num>
  <w:num w:numId="15" w16cid:durableId="407310676">
    <w:abstractNumId w:val="18"/>
  </w:num>
  <w:num w:numId="16" w16cid:durableId="1303729785">
    <w:abstractNumId w:val="19"/>
  </w:num>
  <w:num w:numId="17" w16cid:durableId="1523350376">
    <w:abstractNumId w:val="21"/>
  </w:num>
  <w:num w:numId="18" w16cid:durableId="740182074">
    <w:abstractNumId w:val="22"/>
  </w:num>
  <w:num w:numId="19" w16cid:durableId="1049064893">
    <w:abstractNumId w:val="20"/>
  </w:num>
  <w:num w:numId="20" w16cid:durableId="481772047">
    <w:abstractNumId w:val="12"/>
  </w:num>
  <w:num w:numId="21" w16cid:durableId="1621912511">
    <w:abstractNumId w:val="14"/>
  </w:num>
  <w:num w:numId="22" w16cid:durableId="1346401479">
    <w:abstractNumId w:val="11"/>
  </w:num>
  <w:num w:numId="23" w16cid:durableId="1787263459">
    <w:abstractNumId w:val="15"/>
  </w:num>
  <w:num w:numId="24" w16cid:durableId="251551755">
    <w:abstractNumId w:val="13"/>
  </w:num>
  <w:num w:numId="25" w16cid:durableId="20329611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7404"/>
    <w:rsid w:val="00014C11"/>
    <w:rsid w:val="00033E92"/>
    <w:rsid w:val="00037B34"/>
    <w:rsid w:val="0006249C"/>
    <w:rsid w:val="00064840"/>
    <w:rsid w:val="00074831"/>
    <w:rsid w:val="00075A26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20DDA"/>
    <w:rsid w:val="0012331A"/>
    <w:rsid w:val="001253B0"/>
    <w:rsid w:val="0014668E"/>
    <w:rsid w:val="00153F04"/>
    <w:rsid w:val="001655EE"/>
    <w:rsid w:val="00167D67"/>
    <w:rsid w:val="00174170"/>
    <w:rsid w:val="00181BE8"/>
    <w:rsid w:val="001929B8"/>
    <w:rsid w:val="001B1FAF"/>
    <w:rsid w:val="001B2077"/>
    <w:rsid w:val="001C370B"/>
    <w:rsid w:val="001C6467"/>
    <w:rsid w:val="001D06DF"/>
    <w:rsid w:val="001D1276"/>
    <w:rsid w:val="001D5AF3"/>
    <w:rsid w:val="001E71A6"/>
    <w:rsid w:val="001F7BCB"/>
    <w:rsid w:val="00200470"/>
    <w:rsid w:val="00200859"/>
    <w:rsid w:val="00212710"/>
    <w:rsid w:val="00213C4C"/>
    <w:rsid w:val="00214F95"/>
    <w:rsid w:val="0022015A"/>
    <w:rsid w:val="0023279C"/>
    <w:rsid w:val="00234E26"/>
    <w:rsid w:val="00234F42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41FE7"/>
    <w:rsid w:val="00347A45"/>
    <w:rsid w:val="00360075"/>
    <w:rsid w:val="003649B9"/>
    <w:rsid w:val="0039607B"/>
    <w:rsid w:val="003B0F55"/>
    <w:rsid w:val="003B49E7"/>
    <w:rsid w:val="003C6D4E"/>
    <w:rsid w:val="003C715E"/>
    <w:rsid w:val="00400AD0"/>
    <w:rsid w:val="00401801"/>
    <w:rsid w:val="00404724"/>
    <w:rsid w:val="00405A97"/>
    <w:rsid w:val="00420FFA"/>
    <w:rsid w:val="0042243B"/>
    <w:rsid w:val="00440D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3B64"/>
    <w:rsid w:val="004D1511"/>
    <w:rsid w:val="004D3152"/>
    <w:rsid w:val="004D39EB"/>
    <w:rsid w:val="004D5984"/>
    <w:rsid w:val="004E446D"/>
    <w:rsid w:val="004E55DD"/>
    <w:rsid w:val="005002A9"/>
    <w:rsid w:val="00517865"/>
    <w:rsid w:val="00524A1F"/>
    <w:rsid w:val="005259A2"/>
    <w:rsid w:val="00526944"/>
    <w:rsid w:val="00535D80"/>
    <w:rsid w:val="005360DA"/>
    <w:rsid w:val="00543F0A"/>
    <w:rsid w:val="005503EC"/>
    <w:rsid w:val="00560F8B"/>
    <w:rsid w:val="00564E88"/>
    <w:rsid w:val="00571BF4"/>
    <w:rsid w:val="00597D50"/>
    <w:rsid w:val="005A05B3"/>
    <w:rsid w:val="005A5359"/>
    <w:rsid w:val="005A639D"/>
    <w:rsid w:val="005B181A"/>
    <w:rsid w:val="005B7635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55AA8"/>
    <w:rsid w:val="006666EB"/>
    <w:rsid w:val="00674736"/>
    <w:rsid w:val="006756E3"/>
    <w:rsid w:val="0067725B"/>
    <w:rsid w:val="00692F7A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30FFD"/>
    <w:rsid w:val="00734745"/>
    <w:rsid w:val="00736713"/>
    <w:rsid w:val="00745124"/>
    <w:rsid w:val="00745403"/>
    <w:rsid w:val="00745F72"/>
    <w:rsid w:val="007559EB"/>
    <w:rsid w:val="00763456"/>
    <w:rsid w:val="007663C0"/>
    <w:rsid w:val="00771495"/>
    <w:rsid w:val="0078194E"/>
    <w:rsid w:val="007A4FBE"/>
    <w:rsid w:val="007D7688"/>
    <w:rsid w:val="00822468"/>
    <w:rsid w:val="00832CD2"/>
    <w:rsid w:val="00833784"/>
    <w:rsid w:val="00835268"/>
    <w:rsid w:val="008438FE"/>
    <w:rsid w:val="00845A46"/>
    <w:rsid w:val="00846852"/>
    <w:rsid w:val="0085064F"/>
    <w:rsid w:val="00850C83"/>
    <w:rsid w:val="008562C9"/>
    <w:rsid w:val="008600D3"/>
    <w:rsid w:val="00863EC0"/>
    <w:rsid w:val="00864DF1"/>
    <w:rsid w:val="0087099C"/>
    <w:rsid w:val="008768FE"/>
    <w:rsid w:val="00883F45"/>
    <w:rsid w:val="00887212"/>
    <w:rsid w:val="0089519D"/>
    <w:rsid w:val="00897E5C"/>
    <w:rsid w:val="008A2826"/>
    <w:rsid w:val="008A5670"/>
    <w:rsid w:val="008A5700"/>
    <w:rsid w:val="008A7AA1"/>
    <w:rsid w:val="008A7E27"/>
    <w:rsid w:val="008B2714"/>
    <w:rsid w:val="008D0A31"/>
    <w:rsid w:val="008D1766"/>
    <w:rsid w:val="008E414E"/>
    <w:rsid w:val="008F2E8D"/>
    <w:rsid w:val="008F2FEC"/>
    <w:rsid w:val="008F701C"/>
    <w:rsid w:val="00900254"/>
    <w:rsid w:val="00902423"/>
    <w:rsid w:val="0091295A"/>
    <w:rsid w:val="0092697B"/>
    <w:rsid w:val="00933A72"/>
    <w:rsid w:val="00937932"/>
    <w:rsid w:val="00940CE0"/>
    <w:rsid w:val="009467FB"/>
    <w:rsid w:val="00962064"/>
    <w:rsid w:val="00970E7F"/>
    <w:rsid w:val="00971CDA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7C76"/>
    <w:rsid w:val="009D24AF"/>
    <w:rsid w:val="009D7654"/>
    <w:rsid w:val="00A001E1"/>
    <w:rsid w:val="00A0549D"/>
    <w:rsid w:val="00A20120"/>
    <w:rsid w:val="00A23802"/>
    <w:rsid w:val="00A25D18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456D"/>
    <w:rsid w:val="00A973B5"/>
    <w:rsid w:val="00AA0F40"/>
    <w:rsid w:val="00AA40D1"/>
    <w:rsid w:val="00AB54D2"/>
    <w:rsid w:val="00AB7173"/>
    <w:rsid w:val="00AC64B9"/>
    <w:rsid w:val="00AE4BE7"/>
    <w:rsid w:val="00B05E90"/>
    <w:rsid w:val="00B10674"/>
    <w:rsid w:val="00B1149B"/>
    <w:rsid w:val="00B225D4"/>
    <w:rsid w:val="00B34F27"/>
    <w:rsid w:val="00B40F7C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4A00"/>
    <w:rsid w:val="00C41BEE"/>
    <w:rsid w:val="00C54D9F"/>
    <w:rsid w:val="00C561E6"/>
    <w:rsid w:val="00C709EA"/>
    <w:rsid w:val="00C760C1"/>
    <w:rsid w:val="00C769B0"/>
    <w:rsid w:val="00C76AF7"/>
    <w:rsid w:val="00CA0258"/>
    <w:rsid w:val="00CA6822"/>
    <w:rsid w:val="00CB27FA"/>
    <w:rsid w:val="00CC1047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44C76"/>
    <w:rsid w:val="00D62D96"/>
    <w:rsid w:val="00D64A35"/>
    <w:rsid w:val="00D67AAC"/>
    <w:rsid w:val="00D81CD1"/>
    <w:rsid w:val="00D912BB"/>
    <w:rsid w:val="00DA4A0D"/>
    <w:rsid w:val="00DB13A2"/>
    <w:rsid w:val="00DB15F6"/>
    <w:rsid w:val="00DC06D0"/>
    <w:rsid w:val="00DE07C3"/>
    <w:rsid w:val="00DF16B3"/>
    <w:rsid w:val="00DF4CAF"/>
    <w:rsid w:val="00E036C1"/>
    <w:rsid w:val="00E0614F"/>
    <w:rsid w:val="00E1290C"/>
    <w:rsid w:val="00E35663"/>
    <w:rsid w:val="00E428C2"/>
    <w:rsid w:val="00E46ED3"/>
    <w:rsid w:val="00E526EB"/>
    <w:rsid w:val="00E62345"/>
    <w:rsid w:val="00E71CED"/>
    <w:rsid w:val="00E75962"/>
    <w:rsid w:val="00E77CBA"/>
    <w:rsid w:val="00E808F7"/>
    <w:rsid w:val="00E9435E"/>
    <w:rsid w:val="00EA03DC"/>
    <w:rsid w:val="00EA45A5"/>
    <w:rsid w:val="00EC191E"/>
    <w:rsid w:val="00ED38FF"/>
    <w:rsid w:val="00ED5EE1"/>
    <w:rsid w:val="00EE038A"/>
    <w:rsid w:val="00EE280B"/>
    <w:rsid w:val="00F05DD9"/>
    <w:rsid w:val="00F16131"/>
    <w:rsid w:val="00F24CD6"/>
    <w:rsid w:val="00F33A8F"/>
    <w:rsid w:val="00F3504B"/>
    <w:rsid w:val="00F41375"/>
    <w:rsid w:val="00F53C2D"/>
    <w:rsid w:val="00F53D7C"/>
    <w:rsid w:val="00F616C3"/>
    <w:rsid w:val="00F67BE1"/>
    <w:rsid w:val="00F84A89"/>
    <w:rsid w:val="00F86B25"/>
    <w:rsid w:val="00F8750C"/>
    <w:rsid w:val="00F92A67"/>
    <w:rsid w:val="00F96B65"/>
    <w:rsid w:val="00F9727F"/>
    <w:rsid w:val="00FA0226"/>
    <w:rsid w:val="00FC1826"/>
    <w:rsid w:val="00FC489F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CED78F16-63A0-402B-B63D-D05271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F401-1E1E-474D-BB3F-C17C450E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15626</Words>
  <Characters>93761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109169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Marta Glubiak</cp:lastModifiedBy>
  <cp:revision>2</cp:revision>
  <dcterms:created xsi:type="dcterms:W3CDTF">2023-08-30T05:52:00Z</dcterms:created>
  <dcterms:modified xsi:type="dcterms:W3CDTF">2023-08-30T05:52:00Z</dcterms:modified>
</cp:coreProperties>
</file>